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31" w:rsidRDefault="00D94E31">
      <w:pPr>
        <w:rPr>
          <w:rFonts w:ascii="Arial" w:hAnsi="Arial" w:cs="Arial"/>
          <w:b/>
          <w:u w:val="single"/>
        </w:rPr>
      </w:pPr>
    </w:p>
    <w:p w:rsidR="00D94E31" w:rsidRDefault="00D94E31">
      <w:pPr>
        <w:rPr>
          <w:rFonts w:ascii="Arial" w:hAnsi="Arial" w:cs="Arial"/>
          <w:b/>
          <w:u w:val="single"/>
        </w:rPr>
      </w:pPr>
    </w:p>
    <w:p w:rsidR="00D94E31" w:rsidRDefault="00D94E31">
      <w:pPr>
        <w:rPr>
          <w:rFonts w:ascii="Arial" w:hAnsi="Arial" w:cs="Arial"/>
          <w:b/>
          <w:u w:val="single"/>
        </w:rPr>
      </w:pPr>
    </w:p>
    <w:p w:rsidR="00D94E31" w:rsidRDefault="00D94E31">
      <w:pPr>
        <w:rPr>
          <w:rFonts w:ascii="Arial" w:hAnsi="Arial" w:cs="Arial"/>
          <w:b/>
          <w:u w:val="single"/>
        </w:rPr>
      </w:pPr>
    </w:p>
    <w:p w:rsidR="00D94E31" w:rsidRDefault="00D94E31">
      <w:pPr>
        <w:rPr>
          <w:rFonts w:ascii="Arial" w:hAnsi="Arial" w:cs="Arial"/>
          <w:b/>
          <w:u w:val="single"/>
        </w:rPr>
      </w:pPr>
      <w:r>
        <w:rPr>
          <w:rFonts w:ascii="Arial" w:hAnsi="Arial" w:cs="Arial"/>
          <w:b/>
          <w:noProof/>
          <w:u w:val="single"/>
          <w:lang w:eastAsia="el-GR"/>
        </w:rPr>
        <w:drawing>
          <wp:anchor distT="0" distB="0" distL="114300" distR="114300" simplePos="0" relativeHeight="251658240" behindDoc="1" locked="0" layoutInCell="1" allowOverlap="1">
            <wp:simplePos x="0" y="0"/>
            <wp:positionH relativeFrom="column">
              <wp:posOffset>-781050</wp:posOffset>
            </wp:positionH>
            <wp:positionV relativeFrom="paragraph">
              <wp:posOffset>457835</wp:posOffset>
            </wp:positionV>
            <wp:extent cx="6867525" cy="5172075"/>
            <wp:effectExtent l="19050" t="0" r="9525" b="0"/>
            <wp:wrapTight wrapText="bothSides">
              <wp:wrapPolygon edited="0">
                <wp:start x="-60" y="0"/>
                <wp:lineTo x="-60" y="21560"/>
                <wp:lineTo x="21630" y="21560"/>
                <wp:lineTo x="21630" y="0"/>
                <wp:lineTo x="-60" y="0"/>
              </wp:wrapPolygon>
            </wp:wrapTight>
            <wp:docPr id="1" name="Picture 1" descr="C:\Users\User\Music\Documents\COMMUNICATION NETWORK\50CUSTOMS UNION\logo 50 Years Customs Union of EU_Fro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usic\Documents\COMMUNICATION NETWORK\50CUSTOMS UNION\logo 50 Years Customs Union of EU_Front page.jpg"/>
                    <pic:cNvPicPr>
                      <a:picLocks noChangeAspect="1" noChangeArrowheads="1"/>
                    </pic:cNvPicPr>
                  </pic:nvPicPr>
                  <pic:blipFill>
                    <a:blip r:embed="rId6" cstate="print"/>
                    <a:srcRect/>
                    <a:stretch>
                      <a:fillRect/>
                    </a:stretch>
                  </pic:blipFill>
                  <pic:spPr bwMode="auto">
                    <a:xfrm>
                      <a:off x="0" y="0"/>
                      <a:ext cx="6867525" cy="5172075"/>
                    </a:xfrm>
                    <a:prstGeom prst="rect">
                      <a:avLst/>
                    </a:prstGeom>
                    <a:noFill/>
                    <a:ln w="9525">
                      <a:noFill/>
                      <a:miter lim="800000"/>
                      <a:headEnd/>
                      <a:tailEnd/>
                    </a:ln>
                  </pic:spPr>
                </pic:pic>
              </a:graphicData>
            </a:graphic>
          </wp:anchor>
        </w:drawing>
      </w:r>
    </w:p>
    <w:p w:rsidR="00D94E31" w:rsidRDefault="00D94E31">
      <w:pPr>
        <w:rPr>
          <w:rFonts w:ascii="Arial" w:hAnsi="Arial" w:cs="Arial"/>
          <w:b/>
          <w:u w:val="single"/>
        </w:rPr>
      </w:pPr>
    </w:p>
    <w:p w:rsidR="00D94E31" w:rsidRDefault="00D94E31">
      <w:pPr>
        <w:rPr>
          <w:rFonts w:ascii="Arial" w:hAnsi="Arial" w:cs="Arial"/>
          <w:b/>
          <w:u w:val="single"/>
        </w:rPr>
      </w:pPr>
    </w:p>
    <w:p w:rsidR="00D94E31" w:rsidRDefault="00D94E31">
      <w:pPr>
        <w:rPr>
          <w:rFonts w:ascii="Arial" w:hAnsi="Arial" w:cs="Arial"/>
          <w:b/>
          <w:u w:val="single"/>
        </w:rPr>
      </w:pPr>
    </w:p>
    <w:p w:rsidR="00D94E31" w:rsidRDefault="00D94E31">
      <w:pPr>
        <w:rPr>
          <w:rFonts w:ascii="Arial" w:hAnsi="Arial" w:cs="Arial"/>
          <w:b/>
          <w:u w:val="single"/>
        </w:rPr>
      </w:pPr>
    </w:p>
    <w:p w:rsidR="00D94E31" w:rsidRDefault="00D94E31">
      <w:pPr>
        <w:rPr>
          <w:rFonts w:ascii="Arial" w:hAnsi="Arial" w:cs="Arial"/>
          <w:b/>
          <w:u w:val="single"/>
        </w:rPr>
      </w:pPr>
    </w:p>
    <w:p w:rsidR="00D94E31" w:rsidRDefault="00D94E31">
      <w:pPr>
        <w:rPr>
          <w:rFonts w:ascii="Arial" w:hAnsi="Arial" w:cs="Arial"/>
          <w:b/>
          <w:u w:val="single"/>
        </w:rPr>
      </w:pPr>
    </w:p>
    <w:p w:rsidR="003D0918" w:rsidRPr="00F00199" w:rsidRDefault="0071365F" w:rsidP="00F00199">
      <w:pPr>
        <w:spacing w:before="120" w:after="120"/>
        <w:jc w:val="both"/>
        <w:rPr>
          <w:rFonts w:ascii="Arial" w:hAnsi="Arial" w:cs="Arial"/>
          <w:b/>
          <w:u w:val="single"/>
        </w:rPr>
      </w:pPr>
      <w:r w:rsidRPr="00F00199">
        <w:rPr>
          <w:rFonts w:ascii="Arial" w:hAnsi="Arial" w:cs="Arial"/>
          <w:b/>
          <w:u w:val="single"/>
        </w:rPr>
        <w:lastRenderedPageBreak/>
        <w:t xml:space="preserve">ΕΚΔΗΛΩΣΗ ΓΙΑ ΤΑ </w:t>
      </w:r>
      <w:r w:rsidR="0036796E" w:rsidRPr="00F00199">
        <w:rPr>
          <w:rFonts w:ascii="Arial" w:hAnsi="Arial" w:cs="Arial"/>
          <w:b/>
          <w:u w:val="single"/>
        </w:rPr>
        <w:t>50 ΧΡΟΝΑ  ΤΕΛΩΝΕΙΑΚΗΣ ΕΝΩΣΗΣ</w:t>
      </w:r>
      <w:r w:rsidRPr="00F00199">
        <w:rPr>
          <w:rFonts w:ascii="Arial" w:hAnsi="Arial" w:cs="Arial"/>
          <w:b/>
          <w:u w:val="single"/>
        </w:rPr>
        <w:t>, 15/06/2018</w:t>
      </w:r>
    </w:p>
    <w:p w:rsidR="00AE3BEE" w:rsidRPr="00F00199" w:rsidRDefault="00554102"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Τ</w:t>
      </w:r>
      <w:r w:rsidR="00B50207" w:rsidRPr="00F00199">
        <w:rPr>
          <w:rFonts w:ascii="Arial" w:hAnsi="Arial" w:cs="Arial"/>
          <w:color w:val="222222"/>
          <w:sz w:val="22"/>
          <w:szCs w:val="22"/>
        </w:rPr>
        <w:t>ην 1</w:t>
      </w:r>
      <w:r w:rsidR="00B50207" w:rsidRPr="00F00199">
        <w:rPr>
          <w:rFonts w:ascii="Arial" w:hAnsi="Arial" w:cs="Arial"/>
          <w:color w:val="222222"/>
          <w:sz w:val="22"/>
          <w:szCs w:val="22"/>
          <w:vertAlign w:val="superscript"/>
        </w:rPr>
        <w:t>η</w:t>
      </w:r>
      <w:r w:rsidR="00B50207" w:rsidRPr="00F00199">
        <w:rPr>
          <w:rFonts w:ascii="Arial" w:hAnsi="Arial" w:cs="Arial"/>
          <w:color w:val="222222"/>
          <w:sz w:val="22"/>
          <w:szCs w:val="22"/>
        </w:rPr>
        <w:t xml:space="preserve"> Ιουλίου </w:t>
      </w:r>
      <w:r w:rsidRPr="00F00199">
        <w:rPr>
          <w:rFonts w:ascii="Arial" w:hAnsi="Arial" w:cs="Arial"/>
          <w:color w:val="222222"/>
          <w:sz w:val="22"/>
          <w:szCs w:val="22"/>
        </w:rPr>
        <w:t xml:space="preserve"> 2018 η Ευρωπαϊκή Ένωση</w:t>
      </w:r>
      <w:r w:rsidR="00326144" w:rsidRPr="00F00199">
        <w:rPr>
          <w:rFonts w:ascii="Arial" w:hAnsi="Arial" w:cs="Arial"/>
          <w:color w:val="222222"/>
          <w:sz w:val="22"/>
          <w:szCs w:val="22"/>
        </w:rPr>
        <w:t xml:space="preserve"> γιορτάζει την 50ή επέτειο της Τελωνειακής Έ</w:t>
      </w:r>
      <w:r w:rsidR="00E53D66" w:rsidRPr="00F00199">
        <w:rPr>
          <w:rFonts w:ascii="Arial" w:hAnsi="Arial" w:cs="Arial"/>
          <w:color w:val="222222"/>
          <w:sz w:val="22"/>
          <w:szCs w:val="22"/>
        </w:rPr>
        <w:t>νωσης</w:t>
      </w:r>
      <w:r w:rsidRPr="00F00199">
        <w:rPr>
          <w:rFonts w:ascii="Arial" w:hAnsi="Arial" w:cs="Arial"/>
          <w:color w:val="222222"/>
          <w:sz w:val="22"/>
          <w:szCs w:val="22"/>
        </w:rPr>
        <w:t>.</w:t>
      </w:r>
    </w:p>
    <w:p w:rsidR="00554102" w:rsidRPr="00F00199" w:rsidRDefault="00554102"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 xml:space="preserve">Από </w:t>
      </w:r>
      <w:r w:rsidRPr="00F00199">
        <w:rPr>
          <w:rFonts w:ascii="Arial" w:hAnsi="Arial" w:cs="Arial"/>
          <w:bCs/>
          <w:sz w:val="22"/>
          <w:szCs w:val="22"/>
        </w:rPr>
        <w:t>1</w:t>
      </w:r>
      <w:r w:rsidRPr="00F00199">
        <w:rPr>
          <w:rFonts w:ascii="Arial" w:hAnsi="Arial" w:cs="Arial"/>
          <w:bCs/>
          <w:sz w:val="22"/>
          <w:szCs w:val="22"/>
          <w:vertAlign w:val="superscript"/>
        </w:rPr>
        <w:t>η</w:t>
      </w:r>
      <w:r w:rsidRPr="00F00199">
        <w:rPr>
          <w:rFonts w:ascii="Arial" w:hAnsi="Arial" w:cs="Arial"/>
          <w:bCs/>
          <w:sz w:val="22"/>
          <w:szCs w:val="22"/>
        </w:rPr>
        <w:t xml:space="preserve">  Ιουλίου </w:t>
      </w:r>
      <w:r w:rsidRPr="00F00199">
        <w:rPr>
          <w:rFonts w:ascii="Arial" w:hAnsi="Arial" w:cs="Arial"/>
          <w:color w:val="222222"/>
          <w:sz w:val="22"/>
          <w:szCs w:val="22"/>
        </w:rPr>
        <w:t xml:space="preserve"> 1968, η Τελωνειακή Ένωση </w:t>
      </w:r>
      <w:r w:rsidR="009A442D" w:rsidRPr="00F00199">
        <w:rPr>
          <w:rFonts w:ascii="Arial" w:hAnsi="Arial" w:cs="Arial"/>
          <w:color w:val="222222"/>
          <w:sz w:val="22"/>
          <w:szCs w:val="22"/>
        </w:rPr>
        <w:t xml:space="preserve">μεριμνά για </w:t>
      </w:r>
      <w:r w:rsidRPr="00F00199">
        <w:rPr>
          <w:rFonts w:ascii="Arial" w:hAnsi="Arial" w:cs="Arial"/>
          <w:color w:val="222222"/>
          <w:sz w:val="22"/>
          <w:szCs w:val="22"/>
        </w:rPr>
        <w:t xml:space="preserve"> την </w:t>
      </w:r>
      <w:r w:rsidR="009A442D" w:rsidRPr="00F00199">
        <w:rPr>
          <w:rFonts w:ascii="Arial" w:hAnsi="Arial" w:cs="Arial"/>
          <w:color w:val="222222"/>
          <w:sz w:val="22"/>
          <w:szCs w:val="22"/>
        </w:rPr>
        <w:t xml:space="preserve">υγεία και </w:t>
      </w:r>
      <w:r w:rsidRPr="00F00199">
        <w:rPr>
          <w:rFonts w:ascii="Arial" w:hAnsi="Arial" w:cs="Arial"/>
          <w:color w:val="222222"/>
          <w:sz w:val="22"/>
          <w:szCs w:val="22"/>
        </w:rPr>
        <w:t>ασφάλεια των πολιτών των κρατών μελών της και εισπράττει τελωνειακούς δασμούς που αποτελούν σημαντική πηγή εσόδων στην ΕΕ, μεταμορφώνοντας ταυτόχρονα τα τελωνεία σε έναν σύγχρονο και ευέλικτο εταίρο για το εμπόριο.</w:t>
      </w:r>
      <w:r w:rsidR="00544110" w:rsidRPr="00F00199">
        <w:rPr>
          <w:rFonts w:ascii="Arial" w:hAnsi="Arial" w:cs="Arial"/>
          <w:color w:val="222222"/>
          <w:sz w:val="22"/>
          <w:szCs w:val="22"/>
        </w:rPr>
        <w:t xml:space="preserve"> </w:t>
      </w:r>
    </w:p>
    <w:p w:rsidR="00E53D66" w:rsidRPr="00F00199" w:rsidRDefault="00E53D66"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Τι σημαίνει όμως για τον καθένα μας η Τελωνειακή Ένωση, θα το δούμε στη συνέχεια</w:t>
      </w:r>
    </w:p>
    <w:p w:rsidR="00E53D66" w:rsidRPr="00F00199" w:rsidRDefault="008662A5" w:rsidP="00F00199">
      <w:pPr>
        <w:pStyle w:val="NormalWeb"/>
        <w:spacing w:before="120" w:beforeAutospacing="0" w:after="120" w:afterAutospacing="0" w:line="276" w:lineRule="auto"/>
        <w:jc w:val="both"/>
        <w:rPr>
          <w:rFonts w:ascii="Arial" w:hAnsi="Arial" w:cs="Arial"/>
          <w:color w:val="FF0000"/>
          <w:sz w:val="22"/>
          <w:szCs w:val="22"/>
        </w:rPr>
      </w:pPr>
      <w:hyperlink r:id="rId7" w:history="1">
        <w:r w:rsidR="00E53D66" w:rsidRPr="00F00199">
          <w:rPr>
            <w:rStyle w:val="Hyperlink"/>
            <w:rFonts w:ascii="Arial" w:hAnsi="Arial" w:cs="Arial"/>
            <w:color w:val="FF0000"/>
            <w:sz w:val="22"/>
            <w:szCs w:val="22"/>
            <w:lang w:val="en-US"/>
          </w:rPr>
          <w:t>(Video: What does Custom Union mean to me?)</w:t>
        </w:r>
      </w:hyperlink>
      <w:r w:rsidR="00E53D66" w:rsidRPr="00F00199">
        <w:rPr>
          <w:rFonts w:ascii="Arial" w:hAnsi="Arial" w:cs="Arial"/>
          <w:color w:val="FF0000"/>
          <w:sz w:val="22"/>
          <w:szCs w:val="22"/>
          <w:lang w:val="en-US"/>
        </w:rPr>
        <w:t xml:space="preserve"> </w:t>
      </w:r>
      <w:r w:rsidR="00E53D66" w:rsidRPr="00F00199">
        <w:rPr>
          <w:rFonts w:ascii="Arial" w:hAnsi="Arial" w:cs="Arial"/>
          <w:color w:val="FF0000"/>
          <w:sz w:val="22"/>
          <w:szCs w:val="22"/>
        </w:rPr>
        <w:t>1.59’</w:t>
      </w:r>
    </w:p>
    <w:p w:rsidR="009402C1" w:rsidRPr="00F00199" w:rsidRDefault="00E53D66" w:rsidP="00F00199">
      <w:pPr>
        <w:spacing w:before="120" w:after="120"/>
        <w:jc w:val="both"/>
        <w:rPr>
          <w:rFonts w:ascii="Arial" w:hAnsi="Arial" w:cs="Arial"/>
          <w:lang w:eastAsia="el-GR"/>
        </w:rPr>
      </w:pPr>
      <w:r w:rsidRPr="00F00199">
        <w:rPr>
          <w:rFonts w:ascii="Arial" w:hAnsi="Arial" w:cs="Arial"/>
          <w:lang w:eastAsia="el-GR"/>
        </w:rPr>
        <w:t>Όπως έχουμε δει, η</w:t>
      </w:r>
      <w:r w:rsidR="000171B3" w:rsidRPr="00F00199">
        <w:rPr>
          <w:rFonts w:ascii="Arial" w:hAnsi="Arial" w:cs="Arial"/>
          <w:lang w:eastAsia="el-GR"/>
        </w:rPr>
        <w:t xml:space="preserve"> Τελωνειακή</w:t>
      </w:r>
      <w:r w:rsidR="00554102" w:rsidRPr="00F00199">
        <w:rPr>
          <w:rFonts w:ascii="Arial" w:hAnsi="Arial" w:cs="Arial"/>
          <w:lang w:eastAsia="el-GR"/>
        </w:rPr>
        <w:t xml:space="preserve"> </w:t>
      </w:r>
      <w:r w:rsidR="000171B3" w:rsidRPr="00F00199">
        <w:rPr>
          <w:rFonts w:ascii="Arial" w:hAnsi="Arial" w:cs="Arial"/>
          <w:lang w:eastAsia="el-GR"/>
        </w:rPr>
        <w:t xml:space="preserve"> Ένωση, αποτελεί ένα από τα θεμέλια της Ευρωπαϊκής Ένωσης και ουσιαστικό στοιχείο της ενιαίας αγοράς, η οποία μπορεί να λειτουργήσει αποτελεσματικά, μόνο εφόσον υφίστανται κοινοί κανόνες που εφαρμόζονται ομοιόμορφα στα εξωτερικά της σύνορα. </w:t>
      </w:r>
    </w:p>
    <w:p w:rsidR="000171B3" w:rsidRPr="00F00199" w:rsidRDefault="000171B3" w:rsidP="00F00199">
      <w:pPr>
        <w:spacing w:before="120" w:after="120"/>
        <w:jc w:val="both"/>
        <w:rPr>
          <w:rFonts w:ascii="Arial" w:hAnsi="Arial" w:cs="Arial"/>
          <w:lang w:eastAsia="el-GR"/>
        </w:rPr>
      </w:pPr>
      <w:r w:rsidRPr="00F00199">
        <w:rPr>
          <w:rFonts w:ascii="Arial" w:hAnsi="Arial" w:cs="Arial"/>
          <w:lang w:eastAsia="el-GR"/>
        </w:rPr>
        <w:t>Συμπεριλαμβάνει</w:t>
      </w:r>
      <w:r w:rsidRPr="00F00199">
        <w:rPr>
          <w:rFonts w:ascii="Arial" w:hAnsi="Arial" w:cs="Arial"/>
          <w:bCs/>
          <w:lang w:eastAsia="el-GR"/>
        </w:rPr>
        <w:t xml:space="preserve"> </w:t>
      </w:r>
      <w:r w:rsidRPr="00F00199">
        <w:rPr>
          <w:rFonts w:ascii="Arial" w:hAnsi="Arial" w:cs="Arial"/>
          <w:lang w:eastAsia="el-GR"/>
        </w:rPr>
        <w:t xml:space="preserve">: </w:t>
      </w:r>
    </w:p>
    <w:p w:rsidR="000171B3" w:rsidRPr="00F00199" w:rsidRDefault="000171B3" w:rsidP="00F00199">
      <w:pPr>
        <w:numPr>
          <w:ilvl w:val="0"/>
          <w:numId w:val="2"/>
        </w:numPr>
        <w:spacing w:before="120" w:after="120"/>
        <w:jc w:val="both"/>
        <w:rPr>
          <w:rFonts w:ascii="Arial" w:hAnsi="Arial" w:cs="Arial"/>
          <w:lang w:eastAsia="el-GR"/>
        </w:rPr>
      </w:pPr>
      <w:r w:rsidRPr="00F00199">
        <w:rPr>
          <w:rFonts w:ascii="Arial" w:hAnsi="Arial" w:cs="Arial"/>
          <w:lang w:eastAsia="el-GR"/>
        </w:rPr>
        <w:t xml:space="preserve">Την </w:t>
      </w:r>
      <w:r w:rsidR="00FF4330" w:rsidRPr="00F00199">
        <w:rPr>
          <w:rFonts w:ascii="Arial" w:hAnsi="Arial" w:cs="Arial"/>
          <w:lang w:eastAsia="el-GR"/>
        </w:rPr>
        <w:t>κ</w:t>
      </w:r>
      <w:r w:rsidRPr="00F00199">
        <w:rPr>
          <w:rFonts w:ascii="Arial" w:hAnsi="Arial" w:cs="Arial"/>
          <w:lang w:eastAsia="el-GR"/>
        </w:rPr>
        <w:t xml:space="preserve">ατάργηση των τελωνειακών δασμών μεταξύ των κρατών μελών της ΕΕ. </w:t>
      </w:r>
    </w:p>
    <w:p w:rsidR="002577E7" w:rsidRPr="00F00199" w:rsidRDefault="000171B3" w:rsidP="00F00199">
      <w:pPr>
        <w:numPr>
          <w:ilvl w:val="0"/>
          <w:numId w:val="2"/>
        </w:numPr>
        <w:spacing w:before="120" w:after="120"/>
        <w:jc w:val="both"/>
        <w:rPr>
          <w:rFonts w:ascii="Arial" w:hAnsi="Arial" w:cs="Arial"/>
          <w:lang w:eastAsia="el-GR"/>
        </w:rPr>
      </w:pPr>
      <w:r w:rsidRPr="00F00199">
        <w:rPr>
          <w:rFonts w:ascii="Arial" w:hAnsi="Arial" w:cs="Arial"/>
          <w:lang w:eastAsia="el-GR"/>
        </w:rPr>
        <w:t xml:space="preserve">Εφαρμογή κοινού δασμολογίου για τις εισαγωγές που προέρχονται από χώρες εκτός της    ΕΕ. </w:t>
      </w:r>
    </w:p>
    <w:p w:rsidR="002577E7" w:rsidRPr="00F00199" w:rsidRDefault="000171B3" w:rsidP="00F00199">
      <w:pPr>
        <w:numPr>
          <w:ilvl w:val="0"/>
          <w:numId w:val="2"/>
        </w:numPr>
        <w:spacing w:before="120" w:after="120"/>
        <w:jc w:val="both"/>
        <w:rPr>
          <w:rFonts w:ascii="Arial" w:hAnsi="Arial" w:cs="Arial"/>
          <w:lang w:eastAsia="el-GR"/>
        </w:rPr>
      </w:pPr>
      <w:r w:rsidRPr="00F00199">
        <w:rPr>
          <w:rFonts w:ascii="Arial" w:hAnsi="Arial" w:cs="Arial"/>
          <w:lang w:eastAsia="el-GR"/>
        </w:rPr>
        <w:t xml:space="preserve">Εφαρμογή κοινών κανόνων καταγωγής για τα εμπορεύματα που προέρχονται από χώρες εκτός της ΕΕ. </w:t>
      </w:r>
    </w:p>
    <w:p w:rsidR="000171B3" w:rsidRPr="00F00199" w:rsidRDefault="002577E7" w:rsidP="00F00199">
      <w:pPr>
        <w:numPr>
          <w:ilvl w:val="0"/>
          <w:numId w:val="2"/>
        </w:numPr>
        <w:spacing w:before="120" w:after="120"/>
        <w:jc w:val="both"/>
        <w:rPr>
          <w:rFonts w:ascii="Arial" w:hAnsi="Arial" w:cs="Arial"/>
          <w:lang w:eastAsia="el-GR"/>
        </w:rPr>
      </w:pPr>
      <w:r w:rsidRPr="00F00199">
        <w:rPr>
          <w:rFonts w:ascii="Arial" w:hAnsi="Arial" w:cs="Arial"/>
          <w:lang w:eastAsia="el-GR"/>
        </w:rPr>
        <w:t>Κ</w:t>
      </w:r>
      <w:r w:rsidR="000171B3" w:rsidRPr="00F00199">
        <w:rPr>
          <w:rFonts w:ascii="Arial" w:hAnsi="Arial" w:cs="Arial"/>
          <w:lang w:eastAsia="el-GR"/>
        </w:rPr>
        <w:t xml:space="preserve">οινό προσδιορισμό της τελωνειακής αξίας. </w:t>
      </w:r>
    </w:p>
    <w:p w:rsidR="00822F87" w:rsidRPr="00F00199" w:rsidRDefault="00822F87" w:rsidP="00F00199">
      <w:pPr>
        <w:spacing w:before="120" w:after="120"/>
        <w:jc w:val="both"/>
        <w:rPr>
          <w:rFonts w:ascii="Arial" w:hAnsi="Arial" w:cs="Arial"/>
          <w:lang w:val="en-US" w:eastAsia="el-GR"/>
        </w:rPr>
      </w:pPr>
      <w:r w:rsidRPr="00F00199">
        <w:rPr>
          <w:rFonts w:ascii="Arial" w:hAnsi="Arial" w:cs="Arial"/>
          <w:color w:val="FF0000"/>
          <w:lang w:val="en-US"/>
        </w:rPr>
        <w:t xml:space="preserve">(Video: </w:t>
      </w:r>
      <w:hyperlink r:id="rId8" w:tgtFrame="_blank" w:history="1">
        <w:r w:rsidRPr="00F00199">
          <w:rPr>
            <w:rStyle w:val="Hyperlink"/>
            <w:rFonts w:ascii="Arial" w:hAnsi="Arial" w:cs="Arial"/>
            <w:color w:val="FF0000"/>
            <w:u w:val="none"/>
            <w:lang w:val="en-US"/>
          </w:rPr>
          <w:t>Discover a customs union</w:t>
        </w:r>
      </w:hyperlink>
      <w:r w:rsidRPr="00F00199">
        <w:rPr>
          <w:rFonts w:ascii="Arial" w:hAnsi="Arial" w:cs="Arial"/>
          <w:color w:val="FF0000"/>
          <w:lang w:val="en-US"/>
        </w:rPr>
        <w:t>) 1:03</w:t>
      </w:r>
    </w:p>
    <w:p w:rsidR="009402C1" w:rsidRPr="00F00199" w:rsidRDefault="00326144" w:rsidP="00F00199">
      <w:pPr>
        <w:spacing w:before="120" w:after="120"/>
        <w:jc w:val="both"/>
        <w:rPr>
          <w:rFonts w:ascii="Arial" w:hAnsi="Arial" w:cs="Arial"/>
          <w:lang w:eastAsia="el-GR"/>
        </w:rPr>
      </w:pPr>
      <w:r w:rsidRPr="00F00199">
        <w:rPr>
          <w:rFonts w:ascii="Arial" w:hAnsi="Arial" w:cs="Arial"/>
          <w:lang w:eastAsia="el-GR"/>
        </w:rPr>
        <w:t>Τ</w:t>
      </w:r>
      <w:r w:rsidR="009402C1" w:rsidRPr="00F00199">
        <w:rPr>
          <w:rFonts w:ascii="Arial" w:hAnsi="Arial" w:cs="Arial"/>
          <w:lang w:eastAsia="el-GR"/>
        </w:rPr>
        <w:t xml:space="preserve">α πιο πάνω δηλώνουν ότι όλες οι τελωνειακές διοικήσεις της Ε.Ε. εργάζονται με την εφαρμογή κοινών διαδικασιών και κοινής νομοθεσίας (Ενωσιακός Τελωνειακός Κώδικας) , γεγονός που ενδυναμώνει τις σχέσεις τους  από τη μια,  αλλά υποβοηθά ταυτόχρονα  την ομοιόμορφη εφαρμογή μέτρων για την ασφάλεια και προστασία των πολιτών καθώς και την ασφάλεια της εφοδιαστικής αλυσίδας.  </w:t>
      </w:r>
    </w:p>
    <w:p w:rsidR="00E53D66" w:rsidRPr="00F00199" w:rsidRDefault="00E53D66" w:rsidP="00F00199">
      <w:pPr>
        <w:spacing w:before="120" w:after="120"/>
        <w:jc w:val="both"/>
        <w:rPr>
          <w:rFonts w:ascii="Arial" w:hAnsi="Arial" w:cs="Arial"/>
          <w:lang w:eastAsia="el-GR"/>
        </w:rPr>
      </w:pPr>
      <w:r w:rsidRPr="00F00199">
        <w:rPr>
          <w:rFonts w:ascii="Arial" w:hAnsi="Arial" w:cs="Arial"/>
          <w:lang w:eastAsia="el-GR"/>
        </w:rPr>
        <w:t>Για να αντιληφθούμε τον όγκο εργασίας που διαχειρίζονται τα τελωνεία,  ας δούμε τι γίνεται σε κάθε λεπτό της Ε.Ε.</w:t>
      </w:r>
    </w:p>
    <w:p w:rsidR="00E53D66" w:rsidRPr="00F00199" w:rsidRDefault="008662A5" w:rsidP="00F00199">
      <w:pPr>
        <w:spacing w:before="120" w:after="120"/>
        <w:jc w:val="both"/>
        <w:rPr>
          <w:rFonts w:ascii="Arial" w:hAnsi="Arial" w:cs="Arial"/>
          <w:color w:val="FF0000"/>
          <w:lang w:val="en-US" w:eastAsia="el-GR"/>
        </w:rPr>
      </w:pPr>
      <w:hyperlink r:id="rId9" w:history="1">
        <w:r w:rsidR="00E53D66" w:rsidRPr="00F00199">
          <w:rPr>
            <w:rStyle w:val="Hyperlink"/>
            <w:rFonts w:ascii="Arial" w:hAnsi="Arial" w:cs="Arial"/>
            <w:color w:val="FF0000"/>
            <w:lang w:val="en-US"/>
          </w:rPr>
          <w:t xml:space="preserve">(Video EU Customs in </w:t>
        </w:r>
        <w:r w:rsidR="00E53D66" w:rsidRPr="00F00199">
          <w:rPr>
            <w:rStyle w:val="Hyperlink"/>
            <w:rFonts w:ascii="Arial" w:hAnsi="Arial" w:cs="Arial"/>
            <w:color w:val="FF0000"/>
            <w:lang w:val="en-US" w:eastAsia="el-GR"/>
          </w:rPr>
          <w:t>One minute)</w:t>
        </w:r>
      </w:hyperlink>
      <w:r w:rsidR="00E53D66" w:rsidRPr="00F00199">
        <w:rPr>
          <w:rFonts w:ascii="Arial" w:hAnsi="Arial" w:cs="Arial"/>
          <w:color w:val="FF0000"/>
          <w:lang w:val="en-US" w:eastAsia="el-GR"/>
        </w:rPr>
        <w:t xml:space="preserve"> 1:00</w:t>
      </w:r>
    </w:p>
    <w:p w:rsidR="002577E7" w:rsidRPr="00F00199" w:rsidRDefault="002577E7" w:rsidP="00F00199">
      <w:pPr>
        <w:pStyle w:val="NormalWeb"/>
        <w:spacing w:before="120" w:beforeAutospacing="0" w:after="120" w:afterAutospacing="0" w:line="276" w:lineRule="auto"/>
        <w:jc w:val="both"/>
        <w:rPr>
          <w:rFonts w:ascii="Arial" w:hAnsi="Arial" w:cs="Arial"/>
          <w:sz w:val="22"/>
          <w:szCs w:val="22"/>
        </w:rPr>
      </w:pPr>
      <w:r w:rsidRPr="00F00199">
        <w:rPr>
          <w:rFonts w:ascii="Arial" w:hAnsi="Arial" w:cs="Arial"/>
          <w:color w:val="222222"/>
          <w:sz w:val="22"/>
          <w:szCs w:val="22"/>
        </w:rPr>
        <w:t>Η ευρύτερη διεθνής συνεργασία είναι επίσης ζωτικής σημασίας για την προστασία των συμφερόντων των ευρωπαίων πολιτών και των ευρωπαϊκών επιχειρήσεων παγκοσμίως. Η ΕΕ έχει υπογράψει συμφωνίες τελωνειακής συνεργασίας και αμοιβαίας διοικητικής συνδρομής για την απλούστευση και την εναρμόνιση των τελωνειακών διαδικασιών, γεγονός που με τη σειρά της μειώνει το διοικητικό φόρτο και το κόστος για τις ευρωπαϊκές εταιρείες</w:t>
      </w:r>
      <w:r w:rsidRPr="00F00199">
        <w:rPr>
          <w:rFonts w:ascii="Arial" w:hAnsi="Arial" w:cs="Arial"/>
          <w:sz w:val="22"/>
          <w:szCs w:val="22"/>
        </w:rPr>
        <w:t>.</w:t>
      </w:r>
    </w:p>
    <w:p w:rsidR="003569E2" w:rsidRPr="00F00199" w:rsidRDefault="002577E7"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Περισσότεροι από 114.000 τελωνειακοί υπάλληλοι εργάζονται όλο το εικοσιτετράωρο σε αεροδρόμια, σημεία διέλευσης των συνόρων, λιμένες, εσωτερικά τελωνεία ή τελωνειακά εργαστήρια</w:t>
      </w:r>
      <w:r w:rsidR="003569E2" w:rsidRPr="00F00199">
        <w:rPr>
          <w:rFonts w:ascii="Arial" w:hAnsi="Arial" w:cs="Arial"/>
          <w:color w:val="222222"/>
          <w:sz w:val="22"/>
          <w:szCs w:val="22"/>
        </w:rPr>
        <w:t xml:space="preserve"> </w:t>
      </w:r>
      <w:r w:rsidRPr="00F00199">
        <w:rPr>
          <w:rFonts w:ascii="Arial" w:hAnsi="Arial" w:cs="Arial"/>
          <w:color w:val="222222"/>
          <w:sz w:val="22"/>
          <w:szCs w:val="22"/>
        </w:rPr>
        <w:t xml:space="preserve"> </w:t>
      </w:r>
      <w:r w:rsidR="00187E0E" w:rsidRPr="00F00199">
        <w:rPr>
          <w:rFonts w:ascii="Arial" w:hAnsi="Arial" w:cs="Arial"/>
          <w:color w:val="222222"/>
          <w:sz w:val="22"/>
          <w:szCs w:val="22"/>
        </w:rPr>
        <w:t xml:space="preserve">της Ε.Ε. </w:t>
      </w:r>
      <w:r w:rsidR="003569E2" w:rsidRPr="00F00199">
        <w:rPr>
          <w:rFonts w:ascii="Arial" w:hAnsi="Arial" w:cs="Arial"/>
          <w:color w:val="222222"/>
          <w:sz w:val="22"/>
          <w:szCs w:val="22"/>
        </w:rPr>
        <w:t xml:space="preserve">για να  κρατούν τα σύνορά μας προστατευμένα και ασφαλή. </w:t>
      </w:r>
      <w:r w:rsidRPr="00F00199">
        <w:rPr>
          <w:rFonts w:ascii="Arial" w:hAnsi="Arial" w:cs="Arial"/>
          <w:color w:val="222222"/>
          <w:sz w:val="22"/>
          <w:szCs w:val="22"/>
        </w:rPr>
        <w:t>Αποτρέπουν την είσοδο παράνομων ή επικίνδυνων εμπορευμάτων στην ΕΕ, δι</w:t>
      </w:r>
      <w:r w:rsidR="003569E2" w:rsidRPr="00F00199">
        <w:rPr>
          <w:rFonts w:ascii="Arial" w:hAnsi="Arial" w:cs="Arial"/>
          <w:color w:val="222222"/>
          <w:sz w:val="22"/>
          <w:szCs w:val="22"/>
        </w:rPr>
        <w:t xml:space="preserve">ευκολύνοντας </w:t>
      </w:r>
      <w:r w:rsidRPr="00F00199">
        <w:rPr>
          <w:rFonts w:ascii="Arial" w:hAnsi="Arial" w:cs="Arial"/>
          <w:color w:val="222222"/>
          <w:sz w:val="22"/>
          <w:szCs w:val="22"/>
        </w:rPr>
        <w:t xml:space="preserve"> ταυτόχρονα </w:t>
      </w:r>
      <w:r w:rsidR="003569E2" w:rsidRPr="00F00199">
        <w:rPr>
          <w:rFonts w:ascii="Arial" w:hAnsi="Arial" w:cs="Arial"/>
          <w:color w:val="222222"/>
          <w:sz w:val="22"/>
          <w:szCs w:val="22"/>
        </w:rPr>
        <w:t xml:space="preserve">το </w:t>
      </w:r>
      <w:r w:rsidRPr="00F00199">
        <w:rPr>
          <w:rFonts w:ascii="Arial" w:hAnsi="Arial" w:cs="Arial"/>
          <w:color w:val="222222"/>
          <w:sz w:val="22"/>
          <w:szCs w:val="22"/>
        </w:rPr>
        <w:t xml:space="preserve">νόμιμο εμπόριο. </w:t>
      </w:r>
    </w:p>
    <w:p w:rsidR="008553E4" w:rsidRPr="00F00199" w:rsidRDefault="008553E4"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lastRenderedPageBreak/>
        <w:t>Ειδικά για την Κύπρο, αναφέρω ότι τα οδοφράγματα είναι στελεχωμένα σε 24ωρη βάση τηρώντας τον σχετικό Κανονισμό της Πράσινης Γραμμής και συνεπώς παρεμποδίζοντας την είσοδο στις ελεύθερες περιοχές των ειδών που απαγορεύονται.</w:t>
      </w:r>
    </w:p>
    <w:p w:rsidR="004A5DF0" w:rsidRPr="00F00199" w:rsidRDefault="004A5DF0"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Τα εμπο</w:t>
      </w:r>
      <w:r w:rsidR="00404659" w:rsidRPr="00F00199">
        <w:rPr>
          <w:rFonts w:ascii="Arial" w:hAnsi="Arial" w:cs="Arial"/>
          <w:color w:val="222222"/>
          <w:sz w:val="22"/>
          <w:szCs w:val="22"/>
        </w:rPr>
        <w:t xml:space="preserve">ρεύματα αυτά μπορούν να ξεπερνούν ακόμη και τη φαντασία μας </w:t>
      </w:r>
    </w:p>
    <w:p w:rsidR="00544110" w:rsidRPr="00F00199" w:rsidRDefault="00456740" w:rsidP="00F00199">
      <w:pPr>
        <w:pStyle w:val="NormalWeb"/>
        <w:spacing w:before="120" w:beforeAutospacing="0" w:after="120" w:afterAutospacing="0" w:line="276" w:lineRule="auto"/>
        <w:jc w:val="both"/>
        <w:rPr>
          <w:rFonts w:ascii="Arial" w:hAnsi="Arial" w:cs="Arial"/>
          <w:color w:val="FF0000"/>
          <w:sz w:val="22"/>
          <w:szCs w:val="22"/>
        </w:rPr>
      </w:pPr>
      <w:r w:rsidRPr="00F00199">
        <w:rPr>
          <w:rFonts w:ascii="Arial" w:hAnsi="Arial" w:cs="Arial"/>
          <w:color w:val="FF0000"/>
          <w:sz w:val="22"/>
          <w:szCs w:val="22"/>
        </w:rPr>
        <w:t>(</w:t>
      </w:r>
      <w:r w:rsidR="00F518B2" w:rsidRPr="00F00199">
        <w:rPr>
          <w:rFonts w:ascii="Arial" w:hAnsi="Arial" w:cs="Arial"/>
          <w:color w:val="FF0000"/>
          <w:sz w:val="22"/>
          <w:szCs w:val="22"/>
          <w:lang w:val="en-US"/>
        </w:rPr>
        <w:t>Video</w:t>
      </w:r>
      <w:r w:rsidR="00F518B2" w:rsidRPr="00F00199">
        <w:rPr>
          <w:rFonts w:ascii="Arial" w:hAnsi="Arial" w:cs="Arial"/>
          <w:color w:val="FF0000"/>
          <w:sz w:val="22"/>
          <w:szCs w:val="22"/>
        </w:rPr>
        <w:t xml:space="preserve">: </w:t>
      </w:r>
      <w:hyperlink r:id="rId10" w:tgtFrame="_blank" w:history="1">
        <w:proofErr w:type="spellStart"/>
        <w:r w:rsidR="00544110" w:rsidRPr="00F00199">
          <w:rPr>
            <w:rStyle w:val="Hyperlink"/>
            <w:rFonts w:ascii="Arial" w:hAnsi="Arial" w:cs="Arial"/>
            <w:color w:val="FF0000"/>
            <w:sz w:val="22"/>
            <w:szCs w:val="22"/>
            <w:u w:val="none"/>
          </w:rPr>
          <w:t>Weird</w:t>
        </w:r>
        <w:proofErr w:type="spellEnd"/>
        <w:r w:rsidR="00544110" w:rsidRPr="00F00199">
          <w:rPr>
            <w:rStyle w:val="Hyperlink"/>
            <w:rFonts w:ascii="Arial" w:hAnsi="Arial" w:cs="Arial"/>
            <w:color w:val="FF0000"/>
            <w:sz w:val="22"/>
            <w:szCs w:val="22"/>
            <w:u w:val="none"/>
          </w:rPr>
          <w:t xml:space="preserve"> </w:t>
        </w:r>
        <w:proofErr w:type="spellStart"/>
        <w:r w:rsidR="00544110" w:rsidRPr="00F00199">
          <w:rPr>
            <w:rStyle w:val="Hyperlink"/>
            <w:rFonts w:ascii="Arial" w:hAnsi="Arial" w:cs="Arial"/>
            <w:color w:val="FF0000"/>
            <w:sz w:val="22"/>
            <w:szCs w:val="22"/>
            <w:u w:val="none"/>
          </w:rPr>
          <w:t>customs</w:t>
        </w:r>
        <w:proofErr w:type="spellEnd"/>
        <w:r w:rsidR="00544110" w:rsidRPr="00F00199">
          <w:rPr>
            <w:rStyle w:val="Hyperlink"/>
            <w:rFonts w:ascii="Arial" w:hAnsi="Arial" w:cs="Arial"/>
            <w:color w:val="FF0000"/>
            <w:sz w:val="22"/>
            <w:szCs w:val="22"/>
            <w:u w:val="none"/>
          </w:rPr>
          <w:t xml:space="preserve">’ </w:t>
        </w:r>
        <w:proofErr w:type="spellStart"/>
        <w:r w:rsidR="00544110" w:rsidRPr="00F00199">
          <w:rPr>
            <w:rStyle w:val="Hyperlink"/>
            <w:rFonts w:ascii="Arial" w:hAnsi="Arial" w:cs="Arial"/>
            <w:color w:val="FF0000"/>
            <w:sz w:val="22"/>
            <w:szCs w:val="22"/>
            <w:u w:val="none"/>
          </w:rPr>
          <w:t>seizures</w:t>
        </w:r>
        <w:proofErr w:type="spellEnd"/>
      </w:hyperlink>
      <w:r w:rsidRPr="00F00199">
        <w:rPr>
          <w:rFonts w:ascii="Arial" w:hAnsi="Arial" w:cs="Arial"/>
          <w:color w:val="FF0000"/>
          <w:sz w:val="22"/>
          <w:szCs w:val="22"/>
        </w:rPr>
        <w:t>)</w:t>
      </w:r>
      <w:r w:rsidR="00822F87" w:rsidRPr="00F00199">
        <w:rPr>
          <w:rFonts w:ascii="Arial" w:hAnsi="Arial" w:cs="Arial"/>
          <w:sz w:val="22"/>
          <w:szCs w:val="22"/>
        </w:rPr>
        <w:t xml:space="preserve"> </w:t>
      </w:r>
      <w:r w:rsidR="00822F87" w:rsidRPr="00F00199">
        <w:rPr>
          <w:rFonts w:ascii="Arial" w:hAnsi="Arial" w:cs="Arial"/>
          <w:color w:val="FF0000"/>
          <w:sz w:val="22"/>
          <w:szCs w:val="22"/>
        </w:rPr>
        <w:t>1:05</w:t>
      </w:r>
      <w:r w:rsidR="00CD6096" w:rsidRPr="00F00199">
        <w:rPr>
          <w:rFonts w:ascii="Arial" w:hAnsi="Arial" w:cs="Arial"/>
          <w:color w:val="FF0000"/>
          <w:sz w:val="22"/>
          <w:szCs w:val="22"/>
        </w:rPr>
        <w:t xml:space="preserve"> </w:t>
      </w:r>
    </w:p>
    <w:p w:rsidR="003569E2" w:rsidRPr="00F00199" w:rsidRDefault="002577E7"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 xml:space="preserve">Υπάρχουν 90 τελωνειακά εργαστήρια στην ΕΕ που διαδραματίζουν σημαντικό ρόλο στην καταπολέμηση της παράνομης διακίνησης και της απάτης και στην προστασία από τα μη ασφαλή ή επικίνδυνα προϊόντα. Ορισμένα εργαστήρια ειδικεύονται σε </w:t>
      </w:r>
      <w:r w:rsidR="00404659" w:rsidRPr="00F00199">
        <w:rPr>
          <w:rFonts w:ascii="Arial" w:hAnsi="Arial" w:cs="Arial"/>
          <w:color w:val="222222"/>
          <w:sz w:val="22"/>
          <w:szCs w:val="22"/>
        </w:rPr>
        <w:t xml:space="preserve">συγκεκριμένους </w:t>
      </w:r>
      <w:r w:rsidRPr="00F00199">
        <w:rPr>
          <w:rFonts w:ascii="Arial" w:hAnsi="Arial" w:cs="Arial"/>
          <w:color w:val="222222"/>
          <w:sz w:val="22"/>
          <w:szCs w:val="22"/>
        </w:rPr>
        <w:t>τύπους ανάλυσης, π.χ. ασφάλεια παιχνιδιών.</w:t>
      </w:r>
    </w:p>
    <w:p w:rsidR="00BF77E5" w:rsidRPr="00F00199" w:rsidRDefault="00BF77E5"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Σε εθνικό επίπεδο,  αναφέρω ότι το Τμήμα μας χρησιμοποιεί για τον πιο πάνω σκοπό τις υπηρεσίες του Γενικού Χημείου του Κράτους.</w:t>
      </w:r>
    </w:p>
    <w:p w:rsidR="00544110" w:rsidRPr="00F00199" w:rsidRDefault="00456740" w:rsidP="00F00199">
      <w:pPr>
        <w:pStyle w:val="NormalWeb"/>
        <w:spacing w:before="120" w:beforeAutospacing="0" w:after="120" w:afterAutospacing="0" w:line="276" w:lineRule="auto"/>
        <w:jc w:val="both"/>
        <w:rPr>
          <w:rFonts w:ascii="Arial" w:hAnsi="Arial" w:cs="Arial"/>
          <w:color w:val="FF0000"/>
          <w:sz w:val="22"/>
          <w:szCs w:val="22"/>
          <w:lang w:val="en-US"/>
        </w:rPr>
      </w:pPr>
      <w:r w:rsidRPr="00F00199">
        <w:rPr>
          <w:rFonts w:ascii="Arial" w:hAnsi="Arial" w:cs="Arial"/>
          <w:color w:val="FF0000"/>
          <w:sz w:val="22"/>
          <w:szCs w:val="22"/>
          <w:lang w:val="en-US"/>
        </w:rPr>
        <w:t>(</w:t>
      </w:r>
      <w:r w:rsidR="00F518B2" w:rsidRPr="00F00199">
        <w:rPr>
          <w:rFonts w:ascii="Arial" w:hAnsi="Arial" w:cs="Arial"/>
          <w:color w:val="FF0000"/>
          <w:sz w:val="22"/>
          <w:szCs w:val="22"/>
          <w:lang w:val="en-US"/>
        </w:rPr>
        <w:t xml:space="preserve">Video: </w:t>
      </w:r>
      <w:hyperlink r:id="rId11" w:tgtFrame="_blank" w:history="1">
        <w:r w:rsidR="00544110" w:rsidRPr="00F00199">
          <w:rPr>
            <w:rStyle w:val="Hyperlink"/>
            <w:rFonts w:ascii="Arial" w:hAnsi="Arial" w:cs="Arial"/>
            <w:color w:val="FF0000"/>
            <w:sz w:val="22"/>
            <w:szCs w:val="22"/>
            <w:u w:val="none"/>
            <w:lang w:val="en-US"/>
          </w:rPr>
          <w:t xml:space="preserve">This is </w:t>
        </w:r>
        <w:proofErr w:type="spellStart"/>
        <w:r w:rsidR="00544110" w:rsidRPr="00F00199">
          <w:rPr>
            <w:rStyle w:val="Hyperlink"/>
            <w:rFonts w:ascii="Arial" w:hAnsi="Arial" w:cs="Arial"/>
            <w:color w:val="FF0000"/>
            <w:sz w:val="22"/>
            <w:szCs w:val="22"/>
            <w:u w:val="none"/>
            <w:lang w:val="en-US"/>
          </w:rPr>
          <w:t>Mr</w:t>
        </w:r>
        <w:proofErr w:type="spellEnd"/>
        <w:r w:rsidR="00544110" w:rsidRPr="00F00199">
          <w:rPr>
            <w:rStyle w:val="Hyperlink"/>
            <w:rFonts w:ascii="Arial" w:hAnsi="Arial" w:cs="Arial"/>
            <w:color w:val="FF0000"/>
            <w:sz w:val="22"/>
            <w:szCs w:val="22"/>
            <w:u w:val="none"/>
            <w:lang w:val="en-US"/>
          </w:rPr>
          <w:t xml:space="preserve"> Bear</w:t>
        </w:r>
        <w:r w:rsidRPr="00F00199">
          <w:rPr>
            <w:rStyle w:val="Hyperlink"/>
            <w:rFonts w:ascii="Arial" w:hAnsi="Arial" w:cs="Arial"/>
            <w:color w:val="FF0000"/>
            <w:sz w:val="22"/>
            <w:szCs w:val="22"/>
            <w:u w:val="none"/>
            <w:lang w:val="en-US"/>
          </w:rPr>
          <w:t>)</w:t>
        </w:r>
        <w:r w:rsidR="00822F87" w:rsidRPr="00F00199">
          <w:rPr>
            <w:rStyle w:val="Hyperlink"/>
            <w:rFonts w:ascii="Arial" w:hAnsi="Arial" w:cs="Arial"/>
            <w:color w:val="FF0000"/>
            <w:sz w:val="22"/>
            <w:szCs w:val="22"/>
            <w:u w:val="none"/>
            <w:lang w:val="en-US"/>
          </w:rPr>
          <w:t xml:space="preserve"> 1:00</w:t>
        </w:r>
        <w:r w:rsidR="00544110" w:rsidRPr="00F00199">
          <w:rPr>
            <w:rStyle w:val="Hyperlink"/>
            <w:rFonts w:ascii="Arial" w:hAnsi="Arial" w:cs="Arial"/>
            <w:color w:val="FF0000"/>
            <w:sz w:val="22"/>
            <w:szCs w:val="22"/>
            <w:u w:val="none"/>
            <w:lang w:val="en-US"/>
          </w:rPr>
          <w:t>.</w:t>
        </w:r>
      </w:hyperlink>
    </w:p>
    <w:p w:rsidR="002577E7" w:rsidRPr="00F00199" w:rsidRDefault="002577E7"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 xml:space="preserve">Όταν οι ανθρώπινες αισθήσεις δεν επαρκούν για την ανίχνευση ορισμένων τύπων παράνομων αγαθών, οι τελωνειακοί υπάλληλοι </w:t>
      </w:r>
      <w:r w:rsidR="003569E2" w:rsidRPr="00F00199">
        <w:rPr>
          <w:rFonts w:ascii="Arial" w:hAnsi="Arial" w:cs="Arial"/>
          <w:color w:val="222222"/>
          <w:sz w:val="22"/>
          <w:szCs w:val="22"/>
        </w:rPr>
        <w:t>εκπαιδεύουν</w:t>
      </w:r>
      <w:r w:rsidRPr="00F00199">
        <w:rPr>
          <w:rFonts w:ascii="Arial" w:hAnsi="Arial" w:cs="Arial"/>
          <w:color w:val="222222"/>
          <w:sz w:val="22"/>
          <w:szCs w:val="22"/>
        </w:rPr>
        <w:t xml:space="preserve"> σκυλιά που ασχολούνται με την ανίχνευση παράνομων ναρκωτικών, ύποπτων τροφίμων, εκρηκτικών ή ακόμη και μεγάλων ποσών μετρητών</w:t>
      </w:r>
      <w:r w:rsidR="003569E2" w:rsidRPr="00F00199">
        <w:rPr>
          <w:rFonts w:ascii="Arial" w:hAnsi="Arial" w:cs="Arial"/>
          <w:color w:val="222222"/>
          <w:sz w:val="22"/>
          <w:szCs w:val="22"/>
        </w:rPr>
        <w:t xml:space="preserve">. </w:t>
      </w:r>
    </w:p>
    <w:p w:rsidR="000F5386" w:rsidRPr="00F00199" w:rsidRDefault="000F5386" w:rsidP="00F00199">
      <w:pPr>
        <w:spacing w:before="120" w:after="120"/>
        <w:jc w:val="both"/>
        <w:rPr>
          <w:rFonts w:ascii="Arial" w:hAnsi="Arial" w:cs="Arial"/>
        </w:rPr>
      </w:pPr>
      <w:r w:rsidRPr="00F00199">
        <w:rPr>
          <w:rFonts w:ascii="Arial" w:hAnsi="Arial" w:cs="Arial"/>
        </w:rPr>
        <w:t xml:space="preserve">Το Τμήμα διαθέτει </w:t>
      </w:r>
      <w:r w:rsidR="00AA6E05" w:rsidRPr="00F00199">
        <w:rPr>
          <w:rFonts w:ascii="Arial" w:hAnsi="Arial" w:cs="Arial"/>
        </w:rPr>
        <w:t>6</w:t>
      </w:r>
      <w:r w:rsidRPr="00F00199">
        <w:rPr>
          <w:rFonts w:ascii="Arial" w:hAnsi="Arial" w:cs="Arial"/>
        </w:rPr>
        <w:t xml:space="preserve"> ανιχνευτικού</w:t>
      </w:r>
      <w:r w:rsidR="00AA6E05" w:rsidRPr="00F00199">
        <w:rPr>
          <w:rFonts w:ascii="Arial" w:hAnsi="Arial" w:cs="Arial"/>
        </w:rPr>
        <w:t xml:space="preserve">ς </w:t>
      </w:r>
      <w:r w:rsidRPr="00F00199">
        <w:rPr>
          <w:rFonts w:ascii="Arial" w:hAnsi="Arial" w:cs="Arial"/>
        </w:rPr>
        <w:t>σκύλους</w:t>
      </w:r>
      <w:r w:rsidR="00171EA8" w:rsidRPr="00F00199">
        <w:rPr>
          <w:rFonts w:ascii="Arial" w:hAnsi="Arial" w:cs="Arial"/>
        </w:rPr>
        <w:t xml:space="preserve"> εκ των οποίων οι 3 βρίσκονται σε στάδιο αφυπηρέτησης!!!</w:t>
      </w:r>
      <w:r w:rsidRPr="00F00199">
        <w:rPr>
          <w:rFonts w:ascii="Arial" w:hAnsi="Arial" w:cs="Arial"/>
          <w:lang w:val="en-GB"/>
        </w:rPr>
        <w:t> </w:t>
      </w:r>
      <w:r w:rsidR="00171EA8" w:rsidRPr="00F00199">
        <w:rPr>
          <w:rFonts w:ascii="Arial" w:hAnsi="Arial" w:cs="Arial"/>
        </w:rPr>
        <w:t>Οι υπόλοιποι 3:</w:t>
      </w:r>
    </w:p>
    <w:p w:rsidR="000F5386" w:rsidRPr="00F00199" w:rsidRDefault="00171EA8" w:rsidP="00F00199">
      <w:pPr>
        <w:spacing w:before="120" w:after="120"/>
        <w:jc w:val="both"/>
        <w:rPr>
          <w:rFonts w:ascii="Arial" w:hAnsi="Arial" w:cs="Arial"/>
        </w:rPr>
      </w:pPr>
      <w:proofErr w:type="gramStart"/>
      <w:r w:rsidRPr="00F00199">
        <w:rPr>
          <w:rFonts w:ascii="Arial" w:hAnsi="Arial" w:cs="Arial"/>
          <w:lang w:val="en-US"/>
        </w:rPr>
        <w:t>O</w:t>
      </w:r>
      <w:r w:rsidRPr="00F00199">
        <w:rPr>
          <w:rFonts w:ascii="Arial" w:hAnsi="Arial" w:cs="Arial"/>
        </w:rPr>
        <w:t xml:space="preserve"> </w:t>
      </w:r>
      <w:r w:rsidR="000F5386" w:rsidRPr="00F00199">
        <w:rPr>
          <w:rFonts w:ascii="Arial" w:hAnsi="Arial" w:cs="Arial"/>
          <w:lang w:val="en-US"/>
        </w:rPr>
        <w:t>BUDDY</w:t>
      </w:r>
      <w:r w:rsidR="000F5386" w:rsidRPr="00F00199">
        <w:rPr>
          <w:rFonts w:ascii="Arial" w:hAnsi="Arial" w:cs="Arial"/>
        </w:rPr>
        <w:t xml:space="preserve"> </w:t>
      </w:r>
      <w:proofErr w:type="spellStart"/>
      <w:r w:rsidR="000F5386" w:rsidRPr="00F00199">
        <w:rPr>
          <w:rFonts w:ascii="Arial" w:hAnsi="Arial" w:cs="Arial"/>
        </w:rPr>
        <w:t>Μαλινουά</w:t>
      </w:r>
      <w:proofErr w:type="spellEnd"/>
      <w:r w:rsidR="000F5386" w:rsidRPr="00F00199">
        <w:rPr>
          <w:rFonts w:ascii="Arial" w:hAnsi="Arial" w:cs="Arial"/>
        </w:rPr>
        <w:t xml:space="preserve"> (</w:t>
      </w:r>
      <w:r w:rsidR="000F5386" w:rsidRPr="00F00199">
        <w:rPr>
          <w:rFonts w:ascii="Arial" w:hAnsi="Arial" w:cs="Arial"/>
          <w:lang w:val="en-US"/>
        </w:rPr>
        <w:t>Belgian</w:t>
      </w:r>
      <w:r w:rsidR="000F5386" w:rsidRPr="00F00199">
        <w:rPr>
          <w:rFonts w:ascii="Arial" w:hAnsi="Arial" w:cs="Arial"/>
        </w:rPr>
        <w:t xml:space="preserve"> </w:t>
      </w:r>
      <w:r w:rsidR="000F5386" w:rsidRPr="00F00199">
        <w:rPr>
          <w:rFonts w:ascii="Arial" w:hAnsi="Arial" w:cs="Arial"/>
          <w:lang w:val="en-US"/>
        </w:rPr>
        <w:t>Sheepdog</w:t>
      </w:r>
      <w:r w:rsidR="000F5386" w:rsidRPr="00F00199">
        <w:rPr>
          <w:rFonts w:ascii="Arial" w:hAnsi="Arial" w:cs="Arial"/>
        </w:rPr>
        <w:t xml:space="preserve">) και ο </w:t>
      </w:r>
      <w:r w:rsidR="000F5386" w:rsidRPr="00F00199">
        <w:rPr>
          <w:rFonts w:ascii="Arial" w:hAnsi="Arial" w:cs="Arial"/>
          <w:lang w:val="en-US"/>
        </w:rPr>
        <w:t>FLYNN</w:t>
      </w:r>
      <w:r w:rsidR="000F5386" w:rsidRPr="00F00199">
        <w:rPr>
          <w:rFonts w:ascii="Arial" w:hAnsi="Arial" w:cs="Arial"/>
        </w:rPr>
        <w:t xml:space="preserve"> (διασταύρωση </w:t>
      </w:r>
      <w:proofErr w:type="spellStart"/>
      <w:r w:rsidR="000F5386" w:rsidRPr="00F00199">
        <w:rPr>
          <w:rFonts w:ascii="Arial" w:hAnsi="Arial" w:cs="Arial"/>
        </w:rPr>
        <w:t>Μαλινουά</w:t>
      </w:r>
      <w:proofErr w:type="spellEnd"/>
      <w:r w:rsidR="000F5386" w:rsidRPr="00F00199">
        <w:rPr>
          <w:rFonts w:ascii="Arial" w:hAnsi="Arial" w:cs="Arial"/>
        </w:rPr>
        <w:t xml:space="preserve"> και Λυκόσκυλου) ηλικίας 2 χρονών.</w:t>
      </w:r>
      <w:proofErr w:type="gramEnd"/>
    </w:p>
    <w:p w:rsidR="000F5386" w:rsidRPr="00F00199" w:rsidRDefault="000F5386" w:rsidP="00F00199">
      <w:pPr>
        <w:spacing w:before="120" w:after="120"/>
        <w:jc w:val="both"/>
        <w:rPr>
          <w:rFonts w:ascii="Arial" w:hAnsi="Arial" w:cs="Arial"/>
        </w:rPr>
      </w:pPr>
      <w:r w:rsidRPr="00F00199">
        <w:rPr>
          <w:rFonts w:ascii="Arial" w:hAnsi="Arial" w:cs="Arial"/>
        </w:rPr>
        <w:t>Ο</w:t>
      </w:r>
      <w:r w:rsidRPr="00F00199">
        <w:rPr>
          <w:rFonts w:ascii="Arial" w:hAnsi="Arial" w:cs="Arial"/>
          <w:lang w:val="en-GB"/>
        </w:rPr>
        <w:t> </w:t>
      </w:r>
      <w:r w:rsidRPr="00F00199">
        <w:rPr>
          <w:rFonts w:ascii="Arial" w:hAnsi="Arial" w:cs="Arial"/>
        </w:rPr>
        <w:t xml:space="preserve"> </w:t>
      </w:r>
      <w:r w:rsidRPr="00F00199">
        <w:rPr>
          <w:rFonts w:ascii="Arial" w:hAnsi="Arial" w:cs="Arial"/>
          <w:lang w:val="en-US"/>
        </w:rPr>
        <w:t>BUDDY</w:t>
      </w:r>
      <w:r w:rsidRPr="00F00199">
        <w:rPr>
          <w:rFonts w:ascii="Arial" w:hAnsi="Arial" w:cs="Arial"/>
        </w:rPr>
        <w:t xml:space="preserve"> και ο </w:t>
      </w:r>
      <w:r w:rsidRPr="00F00199">
        <w:rPr>
          <w:rFonts w:ascii="Arial" w:hAnsi="Arial" w:cs="Arial"/>
          <w:lang w:val="en-US"/>
        </w:rPr>
        <w:t>FLYNN</w:t>
      </w:r>
      <w:r w:rsidRPr="00F00199">
        <w:rPr>
          <w:rFonts w:ascii="Arial" w:hAnsi="Arial" w:cs="Arial"/>
        </w:rPr>
        <w:t xml:space="preserve"> εντάχθηκαν στη Τελωνειακή οικογένεια αρχές του 2016.</w:t>
      </w:r>
    </w:p>
    <w:p w:rsidR="000F5386" w:rsidRPr="00F00199" w:rsidRDefault="000F5386" w:rsidP="00F00199">
      <w:pPr>
        <w:spacing w:before="120" w:after="120"/>
        <w:jc w:val="both"/>
        <w:rPr>
          <w:rFonts w:ascii="Arial" w:hAnsi="Arial" w:cs="Arial"/>
        </w:rPr>
      </w:pPr>
      <w:r w:rsidRPr="00F00199">
        <w:rPr>
          <w:rFonts w:ascii="Arial" w:hAnsi="Arial" w:cs="Arial"/>
        </w:rPr>
        <w:t>Έτυχαν εκπαίδευσης κατά κύριο λόγο από τους χειριστές σκύλων του Τμήματος Τελωνείων σε συνεργασία με τον Κλάδο Σκύλων της Αστυνομίας, για εντοπισμό ναρκωτικών ουσιών και καπνικών προϊόντων.</w:t>
      </w:r>
    </w:p>
    <w:p w:rsidR="000F5386" w:rsidRPr="00F00199" w:rsidRDefault="000F5386" w:rsidP="00F00199">
      <w:pPr>
        <w:spacing w:before="120" w:after="120"/>
        <w:jc w:val="both"/>
        <w:rPr>
          <w:rFonts w:ascii="Arial" w:hAnsi="Arial" w:cs="Arial"/>
        </w:rPr>
      </w:pPr>
      <w:r w:rsidRPr="00F00199">
        <w:rPr>
          <w:rFonts w:ascii="Arial" w:hAnsi="Arial" w:cs="Arial"/>
        </w:rPr>
        <w:t>Συμμετέχουν και συνδράμουν στους ελέγχους του Τμήματος Τελωνείων, σε θαλάσσια και αεροπορικά</w:t>
      </w:r>
      <w:r w:rsidRPr="00F00199">
        <w:rPr>
          <w:rFonts w:ascii="Arial" w:hAnsi="Arial" w:cs="Arial"/>
          <w:lang w:val="en-GB"/>
        </w:rPr>
        <w:t> </w:t>
      </w:r>
      <w:r w:rsidRPr="00F00199">
        <w:rPr>
          <w:rFonts w:ascii="Arial" w:hAnsi="Arial" w:cs="Arial"/>
        </w:rPr>
        <w:t xml:space="preserve"> φορτία (εμπορευματοκιβώτια, αποσκευές επιβατών, δέματα που φθάνουν / εισάγονται στη Κύπρο μέσω ταχυμεταφορών κλπ) καθώς επίσης και σε δέματα που διακινούνται μέσω ταχυδρομείου.</w:t>
      </w:r>
      <w:r w:rsidRPr="00F00199">
        <w:rPr>
          <w:rFonts w:ascii="Arial" w:hAnsi="Arial" w:cs="Arial"/>
          <w:lang w:val="en-GB"/>
        </w:rPr>
        <w:t> </w:t>
      </w:r>
      <w:r w:rsidRPr="00F00199">
        <w:rPr>
          <w:rFonts w:ascii="Arial" w:hAnsi="Arial" w:cs="Arial"/>
        </w:rPr>
        <w:t xml:space="preserve"> </w:t>
      </w:r>
    </w:p>
    <w:p w:rsidR="000F5386" w:rsidRPr="00F00199" w:rsidRDefault="000F5386" w:rsidP="00F00199">
      <w:pPr>
        <w:spacing w:before="120" w:after="120"/>
        <w:jc w:val="both"/>
        <w:rPr>
          <w:rFonts w:ascii="Arial" w:hAnsi="Arial" w:cs="Arial"/>
        </w:rPr>
      </w:pPr>
      <w:r w:rsidRPr="00F00199">
        <w:rPr>
          <w:rFonts w:ascii="Arial" w:hAnsi="Arial" w:cs="Arial"/>
        </w:rPr>
        <w:t>Δεδομένου του μικρού χρονικού διαστήματος που οι σκύλοι εντάχθηκαν στο ενεργό δυναμικό του Τμήματος Τελωνείων, έχουν στο ενεργητικό τους 3 τουλάχιστον σημαντικές επιτυχίες</w:t>
      </w:r>
      <w:r w:rsidR="00171EA8" w:rsidRPr="00F00199">
        <w:rPr>
          <w:rFonts w:ascii="Arial" w:hAnsi="Arial" w:cs="Arial"/>
        </w:rPr>
        <w:t xml:space="preserve"> που αφορούν εντοπισμό </w:t>
      </w:r>
      <w:proofErr w:type="spellStart"/>
      <w:r w:rsidR="00171EA8" w:rsidRPr="00F00199">
        <w:rPr>
          <w:rFonts w:ascii="Arial" w:hAnsi="Arial" w:cs="Arial"/>
        </w:rPr>
        <w:t>κανναβιόλης</w:t>
      </w:r>
      <w:proofErr w:type="spellEnd"/>
      <w:r w:rsidR="00171EA8" w:rsidRPr="00F00199">
        <w:rPr>
          <w:rFonts w:ascii="Arial" w:hAnsi="Arial" w:cs="Arial"/>
        </w:rPr>
        <w:t xml:space="preserve"> στα ταχυδρομεία δεμάτων Λεμεσού &amp; Πάφου.</w:t>
      </w:r>
      <w:r w:rsidRPr="00F00199">
        <w:rPr>
          <w:rFonts w:ascii="Arial" w:hAnsi="Arial" w:cs="Arial"/>
          <w:lang w:val="en-GB"/>
        </w:rPr>
        <w:t> </w:t>
      </w:r>
      <w:r w:rsidRPr="00F00199">
        <w:rPr>
          <w:rFonts w:ascii="Arial" w:hAnsi="Arial" w:cs="Arial"/>
        </w:rPr>
        <w:t xml:space="preserve"> </w:t>
      </w:r>
    </w:p>
    <w:p w:rsidR="000F5386" w:rsidRPr="00F00199" w:rsidRDefault="000F5386" w:rsidP="00F00199">
      <w:pPr>
        <w:spacing w:before="120" w:after="120"/>
        <w:jc w:val="both"/>
        <w:rPr>
          <w:rFonts w:ascii="Arial" w:hAnsi="Arial" w:cs="Arial"/>
        </w:rPr>
      </w:pPr>
      <w:r w:rsidRPr="00F00199">
        <w:rPr>
          <w:rFonts w:ascii="Arial" w:hAnsi="Arial" w:cs="Arial"/>
        </w:rPr>
        <w:t>Ο</w:t>
      </w:r>
      <w:r w:rsidRPr="00F00199">
        <w:rPr>
          <w:rFonts w:ascii="Arial" w:hAnsi="Arial" w:cs="Arial"/>
          <w:lang w:val="en-GB"/>
        </w:rPr>
        <w:t> </w:t>
      </w:r>
      <w:r w:rsidRPr="00F00199">
        <w:rPr>
          <w:rFonts w:ascii="Arial" w:hAnsi="Arial" w:cs="Arial"/>
        </w:rPr>
        <w:t xml:space="preserve"> τρίτος σκύλος της παρέας, ο </w:t>
      </w:r>
      <w:r w:rsidRPr="00F00199">
        <w:rPr>
          <w:rFonts w:ascii="Arial" w:hAnsi="Arial" w:cs="Arial"/>
          <w:lang w:val="en-US"/>
        </w:rPr>
        <w:t>DONADELLO</w:t>
      </w:r>
      <w:r w:rsidRPr="00F00199">
        <w:rPr>
          <w:rFonts w:ascii="Arial" w:hAnsi="Arial" w:cs="Arial"/>
        </w:rPr>
        <w:t>, εντάχθηκε στη Τελωνειακή οικογένεια αρχές του 2018.</w:t>
      </w:r>
    </w:p>
    <w:p w:rsidR="000F5386" w:rsidRPr="00F00199" w:rsidRDefault="000F5386" w:rsidP="00F00199">
      <w:pPr>
        <w:spacing w:before="120" w:after="120"/>
        <w:jc w:val="both"/>
        <w:rPr>
          <w:rFonts w:ascii="Arial" w:hAnsi="Arial" w:cs="Arial"/>
        </w:rPr>
      </w:pPr>
      <w:r w:rsidRPr="00F00199">
        <w:rPr>
          <w:rFonts w:ascii="Arial" w:hAnsi="Arial" w:cs="Arial"/>
        </w:rPr>
        <w:t>Τυγχάνει της βασικής εκπαίδευσης από τους χειριστές σκύλων του Τμήματος Τελωνείων, για εντοπισμό ναρκωτικών ουσιών και καπνικών προϊόντων.</w:t>
      </w:r>
    </w:p>
    <w:p w:rsidR="000F5386" w:rsidRPr="00F00199" w:rsidRDefault="000F5386" w:rsidP="00F00199">
      <w:pPr>
        <w:pStyle w:val="NormalWeb"/>
        <w:spacing w:before="120" w:beforeAutospacing="0" w:after="120" w:afterAutospacing="0" w:line="276" w:lineRule="auto"/>
        <w:jc w:val="both"/>
        <w:rPr>
          <w:rFonts w:ascii="Arial" w:hAnsi="Arial" w:cs="Arial"/>
          <w:color w:val="222222"/>
          <w:sz w:val="22"/>
          <w:szCs w:val="22"/>
        </w:rPr>
      </w:pPr>
      <w:r w:rsidRPr="00F00199">
        <w:rPr>
          <w:rFonts w:ascii="Arial" w:hAnsi="Arial" w:cs="Arial"/>
          <w:color w:val="222222"/>
          <w:sz w:val="22"/>
          <w:szCs w:val="22"/>
        </w:rPr>
        <w:t>Ας δούμε την καθημερινότητα ενός ανιχνευτικού σκύλου</w:t>
      </w:r>
    </w:p>
    <w:p w:rsidR="00544110" w:rsidRPr="00F00199" w:rsidRDefault="00456740" w:rsidP="00F00199">
      <w:pPr>
        <w:pStyle w:val="NormalWeb"/>
        <w:spacing w:before="120" w:beforeAutospacing="0" w:after="120" w:afterAutospacing="0" w:line="276" w:lineRule="auto"/>
        <w:jc w:val="both"/>
        <w:rPr>
          <w:rFonts w:ascii="Arial" w:hAnsi="Arial" w:cs="Arial"/>
          <w:color w:val="FF0000"/>
          <w:sz w:val="22"/>
          <w:szCs w:val="22"/>
          <w:lang w:val="en-US"/>
        </w:rPr>
      </w:pPr>
      <w:r w:rsidRPr="00F00199">
        <w:rPr>
          <w:rFonts w:ascii="Arial" w:hAnsi="Arial" w:cs="Arial"/>
          <w:color w:val="FF0000"/>
          <w:sz w:val="22"/>
          <w:szCs w:val="22"/>
          <w:lang w:val="en-US"/>
        </w:rPr>
        <w:t>(</w:t>
      </w:r>
      <w:r w:rsidR="009516CC" w:rsidRPr="00F00199">
        <w:rPr>
          <w:rFonts w:ascii="Arial" w:hAnsi="Arial" w:cs="Arial"/>
          <w:color w:val="FF0000"/>
          <w:sz w:val="22"/>
          <w:szCs w:val="22"/>
          <w:lang w:val="en-US"/>
        </w:rPr>
        <w:t xml:space="preserve">Videos: </w:t>
      </w:r>
      <w:hyperlink r:id="rId12" w:tgtFrame="_blank" w:history="1">
        <w:r w:rsidR="00544110" w:rsidRPr="00F00199">
          <w:rPr>
            <w:rStyle w:val="Hyperlink"/>
            <w:rFonts w:ascii="Arial" w:hAnsi="Arial" w:cs="Arial"/>
            <w:color w:val="FF0000"/>
            <w:sz w:val="22"/>
            <w:szCs w:val="22"/>
            <w:u w:val="none"/>
            <w:lang w:val="en-US"/>
          </w:rPr>
          <w:t>A day in the life of a customs sniffer dog</w:t>
        </w:r>
      </w:hyperlink>
      <w:r w:rsidRPr="00F00199">
        <w:rPr>
          <w:rFonts w:ascii="Arial" w:hAnsi="Arial" w:cs="Arial"/>
          <w:sz w:val="22"/>
          <w:szCs w:val="22"/>
          <w:lang w:val="en-US"/>
        </w:rPr>
        <w:t>)</w:t>
      </w:r>
      <w:r w:rsidR="00822F87" w:rsidRPr="00F00199">
        <w:rPr>
          <w:rFonts w:ascii="Arial" w:hAnsi="Arial" w:cs="Arial"/>
          <w:sz w:val="22"/>
          <w:szCs w:val="22"/>
          <w:lang w:val="en-US"/>
        </w:rPr>
        <w:t xml:space="preserve"> </w:t>
      </w:r>
      <w:r w:rsidR="00822F87" w:rsidRPr="00F00199">
        <w:rPr>
          <w:rFonts w:ascii="Arial" w:hAnsi="Arial" w:cs="Arial"/>
          <w:color w:val="FF0000"/>
          <w:sz w:val="22"/>
          <w:szCs w:val="22"/>
          <w:lang w:val="en-US"/>
        </w:rPr>
        <w:t>1:01</w:t>
      </w:r>
    </w:p>
    <w:p w:rsidR="000171B3" w:rsidRPr="00F00199" w:rsidRDefault="009516CC" w:rsidP="00F00199">
      <w:pPr>
        <w:pStyle w:val="NormalWeb"/>
        <w:spacing w:before="120" w:beforeAutospacing="0" w:after="120" w:afterAutospacing="0" w:line="276" w:lineRule="auto"/>
        <w:ind w:left="720"/>
        <w:jc w:val="both"/>
        <w:rPr>
          <w:rFonts w:ascii="Arial" w:hAnsi="Arial" w:cs="Arial"/>
          <w:sz w:val="22"/>
          <w:szCs w:val="22"/>
          <w:lang w:val="en-US"/>
        </w:rPr>
      </w:pPr>
      <w:r w:rsidRPr="00F00199">
        <w:rPr>
          <w:rFonts w:ascii="Arial" w:hAnsi="Arial" w:cs="Arial"/>
          <w:color w:val="FF0000"/>
          <w:sz w:val="22"/>
          <w:szCs w:val="22"/>
          <w:lang w:val="en-US"/>
        </w:rPr>
        <w:t xml:space="preserve">        </w:t>
      </w:r>
    </w:p>
    <w:p w:rsidR="00E13B64" w:rsidRPr="00F00199" w:rsidRDefault="000171B3" w:rsidP="00F00199">
      <w:pPr>
        <w:spacing w:before="120" w:after="120"/>
        <w:jc w:val="both"/>
        <w:rPr>
          <w:rFonts w:ascii="Arial" w:hAnsi="Arial" w:cs="Arial"/>
          <w:lang w:eastAsia="el-GR"/>
        </w:rPr>
      </w:pPr>
      <w:r w:rsidRPr="00F00199">
        <w:rPr>
          <w:rFonts w:ascii="Arial" w:hAnsi="Arial" w:cs="Arial"/>
          <w:lang w:eastAsia="el-GR"/>
        </w:rPr>
        <w:lastRenderedPageBreak/>
        <w:t xml:space="preserve">Τα </w:t>
      </w:r>
      <w:r w:rsidR="00B33790" w:rsidRPr="00F00199">
        <w:rPr>
          <w:rFonts w:ascii="Arial" w:hAnsi="Arial" w:cs="Arial"/>
          <w:lang w:eastAsia="el-GR"/>
        </w:rPr>
        <w:t xml:space="preserve"> </w:t>
      </w:r>
      <w:r w:rsidR="00B33790" w:rsidRPr="00F00199">
        <w:rPr>
          <w:rFonts w:ascii="Arial" w:hAnsi="Arial" w:cs="Arial"/>
          <w:b/>
          <w:lang w:eastAsia="el-GR"/>
        </w:rPr>
        <w:t xml:space="preserve">Κυπριακά </w:t>
      </w:r>
      <w:r w:rsidRPr="00F00199">
        <w:rPr>
          <w:rFonts w:ascii="Arial" w:hAnsi="Arial" w:cs="Arial"/>
          <w:b/>
          <w:lang w:eastAsia="el-GR"/>
        </w:rPr>
        <w:t>Τελωνεία</w:t>
      </w:r>
      <w:r w:rsidRPr="00F00199">
        <w:rPr>
          <w:rFonts w:ascii="Arial" w:hAnsi="Arial" w:cs="Arial"/>
          <w:lang w:eastAsia="el-GR"/>
        </w:rPr>
        <w:t xml:space="preserve"> </w:t>
      </w:r>
      <w:r w:rsidR="00187E0E" w:rsidRPr="00F00199">
        <w:rPr>
          <w:rFonts w:ascii="Arial" w:hAnsi="Arial" w:cs="Arial"/>
          <w:lang w:eastAsia="el-GR"/>
        </w:rPr>
        <w:t>δηλώνουν παρόντα και ενεργά σε όλο τα φάσμα του Ευρωπαϊκού γίγνεσθαι</w:t>
      </w:r>
      <w:r w:rsidR="008D111B" w:rsidRPr="00F00199">
        <w:rPr>
          <w:rFonts w:ascii="Arial" w:hAnsi="Arial" w:cs="Arial"/>
          <w:lang w:eastAsia="el-GR"/>
        </w:rPr>
        <w:t xml:space="preserve"> και ως μέλος της Ένωσης</w:t>
      </w:r>
      <w:r w:rsidR="00187E0E" w:rsidRPr="00F00199">
        <w:rPr>
          <w:rFonts w:ascii="Arial" w:hAnsi="Arial" w:cs="Arial"/>
          <w:lang w:eastAsia="el-GR"/>
        </w:rPr>
        <w:t xml:space="preserve">, </w:t>
      </w:r>
      <w:r w:rsidRPr="00F00199">
        <w:rPr>
          <w:rFonts w:ascii="Arial" w:hAnsi="Arial" w:cs="Arial"/>
          <w:lang w:eastAsia="el-GR"/>
        </w:rPr>
        <w:t xml:space="preserve"> διαδραματίζ</w:t>
      </w:r>
      <w:r w:rsidR="008D111B" w:rsidRPr="00F00199">
        <w:rPr>
          <w:rFonts w:ascii="Arial" w:hAnsi="Arial" w:cs="Arial"/>
          <w:lang w:eastAsia="el-GR"/>
        </w:rPr>
        <w:t xml:space="preserve">ουν </w:t>
      </w:r>
      <w:r w:rsidR="00187E0E" w:rsidRPr="00F00199">
        <w:rPr>
          <w:rFonts w:ascii="Arial" w:hAnsi="Arial" w:cs="Arial"/>
          <w:lang w:eastAsia="el-GR"/>
        </w:rPr>
        <w:t xml:space="preserve"> </w:t>
      </w:r>
      <w:r w:rsidRPr="00F00199">
        <w:rPr>
          <w:rFonts w:ascii="Arial" w:hAnsi="Arial" w:cs="Arial"/>
          <w:lang w:eastAsia="el-GR"/>
        </w:rPr>
        <w:t xml:space="preserve">θεμελιώδη ρόλο </w:t>
      </w:r>
      <w:r w:rsidR="00E13B64" w:rsidRPr="00F00199">
        <w:rPr>
          <w:rFonts w:ascii="Arial" w:hAnsi="Arial" w:cs="Arial"/>
          <w:lang w:eastAsia="el-GR"/>
        </w:rPr>
        <w:t>στον έλεγχο και την διακίνηση εμπορευμάτων και επιβατών στα σημεία εισόδου και εξόδου της Κυπριακής Δημοκρατίας. Χαρακτηριστικά αναφέρεται ότι κατά μέσο όρο κάθε χρόνο διακινούνται περίπου:</w:t>
      </w:r>
    </w:p>
    <w:p w:rsidR="00E13B64" w:rsidRPr="00F00199" w:rsidRDefault="00E13B64" w:rsidP="00F00199">
      <w:pPr>
        <w:pStyle w:val="ListParagraph"/>
        <w:numPr>
          <w:ilvl w:val="0"/>
          <w:numId w:val="4"/>
        </w:numPr>
        <w:spacing w:before="120" w:after="120"/>
        <w:jc w:val="both"/>
        <w:rPr>
          <w:rFonts w:ascii="Arial" w:hAnsi="Arial" w:cs="Arial"/>
          <w:lang w:eastAsia="el-GR"/>
        </w:rPr>
      </w:pPr>
      <w:r w:rsidRPr="00F00199">
        <w:rPr>
          <w:rFonts w:ascii="Arial" w:hAnsi="Arial" w:cs="Arial"/>
          <w:lang w:eastAsia="el-GR"/>
        </w:rPr>
        <w:t xml:space="preserve">3,000 εμπορικά πλοία </w:t>
      </w:r>
    </w:p>
    <w:p w:rsidR="00E13B64" w:rsidRPr="00F00199" w:rsidRDefault="00E13B64" w:rsidP="00F00199">
      <w:pPr>
        <w:pStyle w:val="ListParagraph"/>
        <w:numPr>
          <w:ilvl w:val="0"/>
          <w:numId w:val="4"/>
        </w:numPr>
        <w:spacing w:before="120" w:after="120"/>
        <w:jc w:val="both"/>
        <w:rPr>
          <w:rFonts w:ascii="Arial" w:hAnsi="Arial" w:cs="Arial"/>
          <w:lang w:eastAsia="el-GR"/>
        </w:rPr>
      </w:pPr>
      <w:r w:rsidRPr="00F00199">
        <w:rPr>
          <w:rFonts w:ascii="Arial" w:hAnsi="Arial" w:cs="Arial"/>
          <w:lang w:eastAsia="el-GR"/>
        </w:rPr>
        <w:t>300,000 εμπορευματοκιβώτια</w:t>
      </w:r>
    </w:p>
    <w:p w:rsidR="00E13B64" w:rsidRPr="00F00199" w:rsidRDefault="00E13B64" w:rsidP="00F00199">
      <w:pPr>
        <w:pStyle w:val="ListParagraph"/>
        <w:numPr>
          <w:ilvl w:val="0"/>
          <w:numId w:val="4"/>
        </w:numPr>
        <w:spacing w:before="120" w:after="120"/>
        <w:jc w:val="both"/>
        <w:rPr>
          <w:rFonts w:ascii="Arial" w:hAnsi="Arial" w:cs="Arial"/>
          <w:lang w:eastAsia="el-GR"/>
        </w:rPr>
      </w:pPr>
      <w:r w:rsidRPr="00F00199">
        <w:rPr>
          <w:rFonts w:ascii="Arial" w:hAnsi="Arial" w:cs="Arial"/>
          <w:lang w:eastAsia="el-GR"/>
        </w:rPr>
        <w:t>3,000,000 μετρικοί τόνοι εμπορευμάτων</w:t>
      </w:r>
    </w:p>
    <w:p w:rsidR="00BF29C3" w:rsidRPr="00F00199" w:rsidRDefault="00E13B64" w:rsidP="00F00199">
      <w:pPr>
        <w:pStyle w:val="ListParagraph"/>
        <w:numPr>
          <w:ilvl w:val="0"/>
          <w:numId w:val="4"/>
        </w:numPr>
        <w:spacing w:before="120" w:after="120"/>
        <w:jc w:val="both"/>
        <w:rPr>
          <w:rFonts w:ascii="Arial" w:hAnsi="Arial" w:cs="Arial"/>
          <w:lang w:eastAsia="el-GR"/>
        </w:rPr>
      </w:pPr>
      <w:r w:rsidRPr="00F00199">
        <w:rPr>
          <w:rFonts w:ascii="Arial" w:hAnsi="Arial" w:cs="Arial"/>
          <w:lang w:eastAsia="el-GR"/>
        </w:rPr>
        <w:t>4,000,000 επιβάτες / ταξιδιώτες</w:t>
      </w:r>
    </w:p>
    <w:p w:rsidR="00923A6A" w:rsidRPr="00F00199" w:rsidRDefault="0053381D" w:rsidP="00F00199">
      <w:pPr>
        <w:pStyle w:val="ListParagraph"/>
        <w:numPr>
          <w:ilvl w:val="0"/>
          <w:numId w:val="4"/>
        </w:numPr>
        <w:spacing w:before="120" w:after="120"/>
        <w:jc w:val="both"/>
        <w:rPr>
          <w:rFonts w:ascii="Arial" w:hAnsi="Arial" w:cs="Arial"/>
          <w:lang w:eastAsia="el-GR"/>
        </w:rPr>
      </w:pPr>
      <w:r w:rsidRPr="00F00199">
        <w:rPr>
          <w:rFonts w:ascii="Arial" w:hAnsi="Arial" w:cs="Arial"/>
          <w:lang w:eastAsia="el-GR"/>
        </w:rPr>
        <w:t>Για το 2017, 130.495 τελωνειακές δ</w:t>
      </w:r>
      <w:r w:rsidR="00923A6A" w:rsidRPr="00F00199">
        <w:rPr>
          <w:rFonts w:ascii="Arial" w:hAnsi="Arial" w:cs="Arial"/>
          <w:lang w:eastAsia="el-GR"/>
        </w:rPr>
        <w:t xml:space="preserve">ιασαφήσεις </w:t>
      </w:r>
    </w:p>
    <w:p w:rsidR="00F05AC1" w:rsidRPr="00F00199" w:rsidRDefault="00E13B64" w:rsidP="00F00199">
      <w:pPr>
        <w:spacing w:before="120" w:after="120"/>
        <w:jc w:val="both"/>
        <w:rPr>
          <w:rFonts w:ascii="Arial" w:hAnsi="Arial" w:cs="Arial"/>
          <w:lang w:eastAsia="el-GR"/>
        </w:rPr>
      </w:pPr>
      <w:r w:rsidRPr="00F00199">
        <w:rPr>
          <w:rFonts w:ascii="Arial" w:hAnsi="Arial" w:cs="Arial"/>
          <w:lang w:eastAsia="el-GR"/>
        </w:rPr>
        <w:t>Μ</w:t>
      </w:r>
      <w:r w:rsidR="000171B3" w:rsidRPr="00F00199">
        <w:rPr>
          <w:rFonts w:ascii="Arial" w:hAnsi="Arial" w:cs="Arial"/>
          <w:lang w:eastAsia="el-GR"/>
        </w:rPr>
        <w:t>εταξύ άλλων</w:t>
      </w:r>
      <w:r w:rsidRPr="00F00199">
        <w:rPr>
          <w:rFonts w:ascii="Arial" w:hAnsi="Arial" w:cs="Arial"/>
          <w:lang w:eastAsia="el-GR"/>
        </w:rPr>
        <w:t xml:space="preserve"> το Τμήμα Τελωνείων συμβάλλε</w:t>
      </w:r>
      <w:r w:rsidR="00F00199">
        <w:rPr>
          <w:rFonts w:ascii="Arial" w:hAnsi="Arial" w:cs="Arial"/>
          <w:lang w:eastAsia="el-GR"/>
        </w:rPr>
        <w:t xml:space="preserve">ι </w:t>
      </w:r>
      <w:r w:rsidR="00B33790" w:rsidRPr="00F00199">
        <w:rPr>
          <w:rFonts w:ascii="Arial" w:hAnsi="Arial" w:cs="Arial"/>
        </w:rPr>
        <w:t>στα δημόσια έσοδα μέσω της επιβολής  και είσπραξης</w:t>
      </w:r>
      <w:r w:rsidR="00F05AC1" w:rsidRPr="00F00199">
        <w:rPr>
          <w:rFonts w:ascii="Arial" w:hAnsi="Arial" w:cs="Arial"/>
        </w:rPr>
        <w:t xml:space="preserve"> ε</w:t>
      </w:r>
      <w:r w:rsidR="00B33790" w:rsidRPr="00F00199">
        <w:rPr>
          <w:rFonts w:ascii="Arial" w:hAnsi="Arial" w:cs="Arial"/>
        </w:rPr>
        <w:t xml:space="preserve">ισαγωγικών δασμών, </w:t>
      </w:r>
      <w:r w:rsidR="00F05AC1" w:rsidRPr="00F00199">
        <w:rPr>
          <w:rFonts w:ascii="Arial" w:hAnsi="Arial" w:cs="Arial"/>
        </w:rPr>
        <w:t xml:space="preserve">φόρων κατανάλωσης και του φόρου προστιθέμενης αξίας (ΦΠΑ) κατά την εισαγωγή. </w:t>
      </w:r>
    </w:p>
    <w:p w:rsidR="00B33790" w:rsidRDefault="00F05AC1" w:rsidP="00F00199">
      <w:pPr>
        <w:pStyle w:val="ListParagraph"/>
        <w:spacing w:before="120" w:after="120"/>
        <w:ind w:left="0"/>
        <w:jc w:val="both"/>
        <w:rPr>
          <w:rFonts w:ascii="Arial" w:hAnsi="Arial" w:cs="Arial"/>
        </w:rPr>
      </w:pPr>
      <w:r w:rsidRPr="00F00199">
        <w:rPr>
          <w:rFonts w:ascii="Arial" w:hAnsi="Arial" w:cs="Arial"/>
        </w:rPr>
        <w:t>Α</w:t>
      </w:r>
      <w:r w:rsidR="00B33790" w:rsidRPr="00F00199">
        <w:rPr>
          <w:rFonts w:ascii="Arial" w:hAnsi="Arial" w:cs="Arial"/>
        </w:rPr>
        <w:t xml:space="preserve">ναφέρω ότι για το </w:t>
      </w:r>
      <w:r w:rsidR="00B33790" w:rsidRPr="00F00199">
        <w:rPr>
          <w:rFonts w:ascii="Arial" w:hAnsi="Arial" w:cs="Arial"/>
          <w:b/>
        </w:rPr>
        <w:t>2017</w:t>
      </w:r>
      <w:r w:rsidR="00B33790" w:rsidRPr="00F00199">
        <w:rPr>
          <w:rFonts w:ascii="Arial" w:hAnsi="Arial" w:cs="Arial"/>
          <w:color w:val="244061" w:themeColor="accent1" w:themeShade="80"/>
        </w:rPr>
        <w:t xml:space="preserve">, </w:t>
      </w:r>
      <w:r w:rsidR="00B33790" w:rsidRPr="00F00199">
        <w:rPr>
          <w:rFonts w:ascii="Arial" w:hAnsi="Arial" w:cs="Arial"/>
        </w:rPr>
        <w:t>τα συνολικά τα έσοδα του Τμήματος Τελωνείων ανήλθαν στα €1.142,6 εκ., παρουσιάζοντας ποσοστιαία αύξηση της τάξης του 7,2% (€76,3 εκ.) σε σχέση με τα αντίστοιχα έσοδα του 2016 που ήταν €1.066,3 εκ. Στο σύνολο αυτό περιλαμβάνεται ποσό ΦΠΑ που έχει εισπραχθεί κατά την είσοδο/εισαγωγή εμπορευμάτων ύψους €458,2 εκ.</w:t>
      </w:r>
    </w:p>
    <w:p w:rsidR="00D75EDE" w:rsidRPr="00F00199" w:rsidRDefault="00D75EDE" w:rsidP="00F00199">
      <w:pPr>
        <w:pStyle w:val="ListParagraph"/>
        <w:spacing w:before="120" w:after="120"/>
        <w:ind w:left="0"/>
        <w:jc w:val="both"/>
        <w:rPr>
          <w:rFonts w:ascii="Arial" w:hAnsi="Arial" w:cs="Arial"/>
        </w:rPr>
      </w:pPr>
      <w:r w:rsidRPr="00F00199">
        <w:rPr>
          <w:rFonts w:ascii="Arial" w:hAnsi="Arial" w:cs="Arial"/>
        </w:rPr>
        <w:t xml:space="preserve">Για το </w:t>
      </w:r>
      <w:r w:rsidRPr="00F00199">
        <w:rPr>
          <w:rFonts w:ascii="Arial" w:hAnsi="Arial" w:cs="Arial"/>
          <w:b/>
        </w:rPr>
        <w:t>2018,</w:t>
      </w:r>
      <w:r w:rsidRPr="00F00199">
        <w:rPr>
          <w:rFonts w:ascii="Arial" w:hAnsi="Arial" w:cs="Arial"/>
        </w:rPr>
        <w:t xml:space="preserve"> μέχρι και το τέλος Μαΐου, το Τμήμα έχει εισπράξει €12.043.577 εισαγωγικούς δασμούς, Φ.Κ. €218.843.220, αλλά έσοδα €2.458.037 και ΦΠΑ εισαγωγής €178.679.853. </w:t>
      </w:r>
    </w:p>
    <w:p w:rsidR="00404659" w:rsidRPr="00F00199" w:rsidRDefault="00404659" w:rsidP="00F00199">
      <w:pPr>
        <w:spacing w:before="120" w:after="120"/>
        <w:jc w:val="both"/>
        <w:rPr>
          <w:rFonts w:ascii="Arial" w:hAnsi="Arial" w:cs="Arial"/>
        </w:rPr>
      </w:pPr>
      <w:r w:rsidRPr="00F00199">
        <w:rPr>
          <w:rFonts w:ascii="Arial" w:hAnsi="Arial" w:cs="Arial"/>
        </w:rPr>
        <w:t xml:space="preserve">Συμβάλλει επίσης, </w:t>
      </w:r>
    </w:p>
    <w:p w:rsidR="000171B3" w:rsidRPr="00F00199" w:rsidRDefault="000171B3" w:rsidP="00F00199">
      <w:pPr>
        <w:numPr>
          <w:ilvl w:val="0"/>
          <w:numId w:val="1"/>
        </w:numPr>
        <w:spacing w:before="120" w:after="120"/>
        <w:jc w:val="both"/>
        <w:rPr>
          <w:rFonts w:ascii="Arial" w:hAnsi="Arial" w:cs="Arial"/>
          <w:lang w:eastAsia="el-GR"/>
        </w:rPr>
      </w:pPr>
      <w:r w:rsidRPr="00F00199">
        <w:rPr>
          <w:rFonts w:ascii="Arial" w:hAnsi="Arial" w:cs="Arial"/>
          <w:lang w:eastAsia="el-GR"/>
        </w:rPr>
        <w:t xml:space="preserve">στη διαφύλαξη της </w:t>
      </w:r>
      <w:r w:rsidRPr="00F00199">
        <w:rPr>
          <w:rFonts w:ascii="Arial" w:hAnsi="Arial" w:cs="Arial"/>
          <w:bCs/>
          <w:lang w:eastAsia="el-GR"/>
        </w:rPr>
        <w:t>ασφάλειας και της προστασίας των πολιτών και του περιβάλλοντος</w:t>
      </w:r>
      <w:r w:rsidRPr="00F00199">
        <w:rPr>
          <w:rFonts w:ascii="Arial" w:hAnsi="Arial" w:cs="Arial"/>
          <w:lang w:eastAsia="el-GR"/>
        </w:rPr>
        <w:t xml:space="preserve"> </w:t>
      </w:r>
    </w:p>
    <w:p w:rsidR="00B33790" w:rsidRPr="00F00199" w:rsidRDefault="000171B3" w:rsidP="00F00199">
      <w:pPr>
        <w:pStyle w:val="ListParagraph"/>
        <w:numPr>
          <w:ilvl w:val="0"/>
          <w:numId w:val="1"/>
        </w:numPr>
        <w:spacing w:before="120" w:after="120"/>
        <w:jc w:val="both"/>
        <w:rPr>
          <w:rFonts w:ascii="Arial" w:hAnsi="Arial" w:cs="Arial"/>
        </w:rPr>
      </w:pPr>
      <w:r w:rsidRPr="00F00199">
        <w:rPr>
          <w:rFonts w:ascii="Arial" w:hAnsi="Arial" w:cs="Arial"/>
          <w:lang w:eastAsia="el-GR"/>
        </w:rPr>
        <w:t>στην προστασία από</w:t>
      </w:r>
      <w:r w:rsidRPr="00F00199">
        <w:rPr>
          <w:rFonts w:ascii="Arial" w:hAnsi="Arial" w:cs="Arial"/>
          <w:bCs/>
          <w:lang w:eastAsia="el-GR"/>
        </w:rPr>
        <w:t xml:space="preserve"> το αθέμιτο και παράνομο εμπόριο</w:t>
      </w:r>
      <w:r w:rsidRPr="00F00199">
        <w:rPr>
          <w:rFonts w:ascii="Arial" w:hAnsi="Arial" w:cs="Arial"/>
          <w:lang w:eastAsia="el-GR"/>
        </w:rPr>
        <w:t>, προσφέροντας υποστήριξη στο νόμιμο εμπόριο</w:t>
      </w:r>
      <w:r w:rsidR="00D56CC2" w:rsidRPr="00F00199">
        <w:rPr>
          <w:rFonts w:ascii="Arial" w:hAnsi="Arial" w:cs="Arial"/>
          <w:lang w:eastAsia="el-GR"/>
        </w:rPr>
        <w:t xml:space="preserve">. </w:t>
      </w:r>
    </w:p>
    <w:p w:rsidR="002D5175" w:rsidRPr="00F00199" w:rsidRDefault="000171B3" w:rsidP="00F00199">
      <w:pPr>
        <w:pStyle w:val="ListParagraph"/>
        <w:numPr>
          <w:ilvl w:val="0"/>
          <w:numId w:val="1"/>
        </w:numPr>
        <w:spacing w:before="120" w:after="120"/>
        <w:jc w:val="both"/>
        <w:rPr>
          <w:rFonts w:ascii="Arial" w:hAnsi="Arial" w:cs="Arial"/>
        </w:rPr>
      </w:pPr>
      <w:r w:rsidRPr="00F00199">
        <w:rPr>
          <w:rFonts w:ascii="Arial" w:hAnsi="Arial" w:cs="Arial"/>
        </w:rPr>
        <w:t xml:space="preserve">στον έλεγχο των επιβατών στα σημεία εισόδου και εξόδου του Κράτους, </w:t>
      </w:r>
    </w:p>
    <w:p w:rsidR="000171B3" w:rsidRPr="00F00199" w:rsidRDefault="000171B3" w:rsidP="00F00199">
      <w:pPr>
        <w:pStyle w:val="ListParagraph"/>
        <w:numPr>
          <w:ilvl w:val="0"/>
          <w:numId w:val="1"/>
        </w:numPr>
        <w:spacing w:before="120" w:after="120"/>
        <w:jc w:val="both"/>
        <w:rPr>
          <w:rFonts w:ascii="Arial" w:hAnsi="Arial" w:cs="Arial"/>
        </w:rPr>
      </w:pPr>
      <w:r w:rsidRPr="00F00199">
        <w:rPr>
          <w:rFonts w:ascii="Arial" w:hAnsi="Arial" w:cs="Arial"/>
        </w:rPr>
        <w:t>στην επιβολή απαγορεύσεων και περιορισμών στην εισαγωγή, εξαγωγή και διαμετακόμιση ειδών χλωρίδας και πανίδας που απειλούνται με αφανισμό, ειδών πολιτιστικής κληρονομιάς, ειδών που παραβιάζουν δικαιώματα διανοητικής ιδιοκτησίας, ναρκωτικών, πρόδρομων χημικών ουσιών, πυροβόλων και άλλων όπλων και ειδών διπλής χρήσης.</w:t>
      </w:r>
    </w:p>
    <w:p w:rsidR="00DF59D5" w:rsidRPr="00F00199" w:rsidRDefault="00DF59D5" w:rsidP="00F00199">
      <w:pPr>
        <w:pStyle w:val="ListParagraph"/>
        <w:numPr>
          <w:ilvl w:val="0"/>
          <w:numId w:val="1"/>
        </w:numPr>
        <w:spacing w:before="120" w:after="120"/>
        <w:jc w:val="both"/>
        <w:rPr>
          <w:rFonts w:ascii="Arial" w:hAnsi="Arial" w:cs="Arial"/>
        </w:rPr>
      </w:pPr>
      <w:r w:rsidRPr="00F00199">
        <w:rPr>
          <w:rFonts w:ascii="Arial" w:hAnsi="Arial" w:cs="Arial"/>
        </w:rPr>
        <w:t>στον έλεγχο της διακίνησης προσώπων και αγαθών από τις κατεχόμενες  περιοχές (κάθε χρόνο διακινούνται μέσω της Πράσινης Γραμμής κατά μέσο όρο περίπου 1,500,000 πρόσωπα και 500,000 οχήματα τα οποία υπόκεινται στην εφαρμογή του σχετικού Κανονισμού της ΕΕ)</w:t>
      </w:r>
    </w:p>
    <w:p w:rsidR="00295412" w:rsidRPr="00F00199" w:rsidRDefault="005D1A50" w:rsidP="00F00199">
      <w:pPr>
        <w:spacing w:before="120" w:after="120"/>
        <w:jc w:val="both"/>
        <w:rPr>
          <w:rFonts w:ascii="Arial" w:hAnsi="Arial" w:cs="Arial"/>
          <w:lang w:eastAsia="el-GR"/>
        </w:rPr>
      </w:pPr>
      <w:r w:rsidRPr="00F00199">
        <w:rPr>
          <w:rFonts w:ascii="Arial" w:hAnsi="Arial" w:cs="Arial"/>
        </w:rPr>
        <w:t xml:space="preserve">Όπως διαπιστώνεται πιο πάνω, </w:t>
      </w:r>
      <w:r w:rsidR="00B33790" w:rsidRPr="00F00199">
        <w:rPr>
          <w:rFonts w:ascii="Arial" w:hAnsi="Arial" w:cs="Arial"/>
        </w:rPr>
        <w:t xml:space="preserve">ο ρόλος των Τελωνείων, ο οποίος παραδοσιακά </w:t>
      </w:r>
      <w:r w:rsidR="00295412" w:rsidRPr="00F00199">
        <w:rPr>
          <w:rFonts w:ascii="Arial" w:hAnsi="Arial" w:cs="Arial"/>
        </w:rPr>
        <w:t xml:space="preserve">ήταν φοροεισπρακτικός και </w:t>
      </w:r>
      <w:r w:rsidR="00B33790" w:rsidRPr="00F00199">
        <w:rPr>
          <w:rFonts w:ascii="Arial" w:hAnsi="Arial" w:cs="Arial"/>
        </w:rPr>
        <w:t>σχετ</w:t>
      </w:r>
      <w:r w:rsidRPr="00F00199">
        <w:rPr>
          <w:rFonts w:ascii="Arial" w:hAnsi="Arial" w:cs="Arial"/>
        </w:rPr>
        <w:t>ιζόταν μ</w:t>
      </w:r>
      <w:r w:rsidR="00B33790" w:rsidRPr="00F00199">
        <w:rPr>
          <w:rFonts w:ascii="Arial" w:hAnsi="Arial" w:cs="Arial"/>
        </w:rPr>
        <w:t xml:space="preserve">ε την είσπραξη </w:t>
      </w:r>
      <w:r w:rsidR="007C29EF" w:rsidRPr="00F00199">
        <w:rPr>
          <w:rFonts w:ascii="Arial" w:hAnsi="Arial" w:cs="Arial"/>
        </w:rPr>
        <w:t xml:space="preserve">μέρους </w:t>
      </w:r>
      <w:r w:rsidR="00B33790" w:rsidRPr="00F00199">
        <w:rPr>
          <w:rFonts w:ascii="Arial" w:hAnsi="Arial" w:cs="Arial"/>
        </w:rPr>
        <w:t>των εσόδων</w:t>
      </w:r>
      <w:r w:rsidR="007C29EF" w:rsidRPr="00F00199">
        <w:rPr>
          <w:rFonts w:ascii="Arial" w:hAnsi="Arial" w:cs="Arial"/>
        </w:rPr>
        <w:t xml:space="preserve"> του κράτους, </w:t>
      </w:r>
      <w:r w:rsidR="00B33790" w:rsidRPr="00F00199">
        <w:rPr>
          <w:rFonts w:ascii="Arial" w:hAnsi="Arial" w:cs="Arial"/>
        </w:rPr>
        <w:t xml:space="preserve"> έχει επεκταθεί </w:t>
      </w:r>
      <w:r w:rsidR="00295412" w:rsidRPr="00F00199">
        <w:rPr>
          <w:rFonts w:ascii="Arial" w:hAnsi="Arial" w:cs="Arial"/>
        </w:rPr>
        <w:t xml:space="preserve">σε </w:t>
      </w:r>
      <w:r w:rsidR="007C29EF" w:rsidRPr="00F00199">
        <w:rPr>
          <w:rFonts w:ascii="Arial" w:hAnsi="Arial" w:cs="Arial"/>
        </w:rPr>
        <w:t xml:space="preserve">ένα σημαντικό </w:t>
      </w:r>
      <w:r w:rsidR="00295412" w:rsidRPr="00F00199">
        <w:rPr>
          <w:rFonts w:ascii="Arial" w:hAnsi="Arial" w:cs="Arial"/>
        </w:rPr>
        <w:t xml:space="preserve">κοινωνικό ρόλο </w:t>
      </w:r>
      <w:r w:rsidR="00B33790" w:rsidRPr="00F00199">
        <w:rPr>
          <w:rFonts w:ascii="Arial" w:hAnsi="Arial" w:cs="Arial"/>
        </w:rPr>
        <w:t xml:space="preserve"> για την προστασία τόσο της κοινωνίας και του περιβ</w:t>
      </w:r>
      <w:r w:rsidR="00326144" w:rsidRPr="00F00199">
        <w:rPr>
          <w:rFonts w:ascii="Arial" w:hAnsi="Arial" w:cs="Arial"/>
        </w:rPr>
        <w:t xml:space="preserve">άλλοντος όσο και της αλυσίδας </w:t>
      </w:r>
      <w:r w:rsidR="00B33790" w:rsidRPr="00F00199">
        <w:rPr>
          <w:rFonts w:ascii="Arial" w:hAnsi="Arial" w:cs="Arial"/>
        </w:rPr>
        <w:t>εφοδιασμού.</w:t>
      </w:r>
      <w:r w:rsidR="00D56CC2" w:rsidRPr="00F00199">
        <w:rPr>
          <w:rFonts w:ascii="Arial" w:hAnsi="Arial" w:cs="Arial"/>
          <w:lang w:eastAsia="el-GR"/>
        </w:rPr>
        <w:t xml:space="preserve"> </w:t>
      </w:r>
    </w:p>
    <w:p w:rsidR="00B33790" w:rsidRPr="00F00199" w:rsidRDefault="00D56CC2" w:rsidP="00F00199">
      <w:pPr>
        <w:spacing w:before="120" w:after="120"/>
        <w:jc w:val="both"/>
        <w:rPr>
          <w:rFonts w:ascii="Arial" w:hAnsi="Arial" w:cs="Arial"/>
        </w:rPr>
      </w:pPr>
      <w:r w:rsidRPr="00F00199">
        <w:rPr>
          <w:rFonts w:ascii="Arial" w:hAnsi="Arial" w:cs="Arial"/>
          <w:lang w:eastAsia="el-GR"/>
        </w:rPr>
        <w:t xml:space="preserve">Η </w:t>
      </w:r>
      <w:r w:rsidRPr="00F00199">
        <w:rPr>
          <w:rFonts w:ascii="Arial" w:hAnsi="Arial" w:cs="Arial"/>
        </w:rPr>
        <w:t>χρήση των ηλεκτρονικών συστημάτων, η απλοποίηση και η επιτάχυνση των διαδικασιών και η βελτιωμένη ροή διεργασιών, σε συνδυασμό με την επίσπευση των διαδικασιών και τη βελτίωση της ποιότητας των παρεχόμενων υπηρεσιών</w:t>
      </w:r>
      <w:r w:rsidR="007C29EF" w:rsidRPr="00F00199">
        <w:rPr>
          <w:rFonts w:ascii="Arial" w:hAnsi="Arial" w:cs="Arial"/>
        </w:rPr>
        <w:t xml:space="preserve">, </w:t>
      </w:r>
      <w:r w:rsidRPr="00F00199">
        <w:rPr>
          <w:rFonts w:ascii="Arial" w:hAnsi="Arial" w:cs="Arial"/>
        </w:rPr>
        <w:t xml:space="preserve"> </w:t>
      </w:r>
      <w:r w:rsidR="00295412" w:rsidRPr="00F00199">
        <w:rPr>
          <w:rFonts w:ascii="Arial" w:hAnsi="Arial" w:cs="Arial"/>
        </w:rPr>
        <w:t xml:space="preserve">έχουν συμβάλει και </w:t>
      </w:r>
      <w:r w:rsidRPr="00F00199">
        <w:rPr>
          <w:rFonts w:ascii="Arial" w:hAnsi="Arial" w:cs="Arial"/>
        </w:rPr>
        <w:t xml:space="preserve">αναμένεται να </w:t>
      </w:r>
      <w:r w:rsidR="00295412" w:rsidRPr="00F00199">
        <w:rPr>
          <w:rFonts w:ascii="Arial" w:hAnsi="Arial" w:cs="Arial"/>
        </w:rPr>
        <w:t xml:space="preserve">μειώσουν ακόμη περισσότερο </w:t>
      </w:r>
      <w:r w:rsidR="007C29EF" w:rsidRPr="00F00199">
        <w:rPr>
          <w:rFonts w:ascii="Arial" w:hAnsi="Arial" w:cs="Arial"/>
        </w:rPr>
        <w:t xml:space="preserve">το </w:t>
      </w:r>
      <w:r w:rsidRPr="00F00199">
        <w:rPr>
          <w:rFonts w:ascii="Arial" w:hAnsi="Arial" w:cs="Arial"/>
        </w:rPr>
        <w:t>διοικητικ</w:t>
      </w:r>
      <w:r w:rsidR="007C29EF" w:rsidRPr="00F00199">
        <w:rPr>
          <w:rFonts w:ascii="Arial" w:hAnsi="Arial" w:cs="Arial"/>
        </w:rPr>
        <w:t>ό</w:t>
      </w:r>
      <w:r w:rsidRPr="00F00199">
        <w:rPr>
          <w:rFonts w:ascii="Arial" w:hAnsi="Arial" w:cs="Arial"/>
        </w:rPr>
        <w:t xml:space="preserve"> κόστ</w:t>
      </w:r>
      <w:r w:rsidR="007C29EF" w:rsidRPr="00F00199">
        <w:rPr>
          <w:rFonts w:ascii="Arial" w:hAnsi="Arial" w:cs="Arial"/>
        </w:rPr>
        <w:t xml:space="preserve">ος </w:t>
      </w:r>
      <w:r w:rsidRPr="00F00199">
        <w:rPr>
          <w:rFonts w:ascii="Arial" w:hAnsi="Arial" w:cs="Arial"/>
        </w:rPr>
        <w:t xml:space="preserve">για το </w:t>
      </w:r>
      <w:r w:rsidRPr="00F00199">
        <w:rPr>
          <w:rFonts w:ascii="Arial" w:hAnsi="Arial" w:cs="Arial"/>
        </w:rPr>
        <w:lastRenderedPageBreak/>
        <w:t>Τμήμα Τελωνείων</w:t>
      </w:r>
      <w:r w:rsidR="007C29EF" w:rsidRPr="00F00199">
        <w:rPr>
          <w:rFonts w:ascii="Arial" w:hAnsi="Arial" w:cs="Arial"/>
        </w:rPr>
        <w:t xml:space="preserve">. Στοχεύουν επιπρόσθετα στην ταχύτερη και ποιοτικότερη εξυπηρέτηση των  εργασιακών </w:t>
      </w:r>
      <w:r w:rsidR="00923A6A" w:rsidRPr="00F00199">
        <w:rPr>
          <w:rFonts w:ascii="Arial" w:hAnsi="Arial" w:cs="Arial"/>
        </w:rPr>
        <w:t xml:space="preserve">μας </w:t>
      </w:r>
      <w:r w:rsidR="007C29EF" w:rsidRPr="00F00199">
        <w:rPr>
          <w:rFonts w:ascii="Arial" w:hAnsi="Arial" w:cs="Arial"/>
        </w:rPr>
        <w:t xml:space="preserve"> εταίρων.</w:t>
      </w:r>
    </w:p>
    <w:p w:rsidR="000171B3" w:rsidRPr="00F00199" w:rsidRDefault="000171B3" w:rsidP="00F00199">
      <w:pPr>
        <w:spacing w:before="120" w:after="120"/>
        <w:jc w:val="both"/>
        <w:rPr>
          <w:rFonts w:ascii="Arial" w:hAnsi="Arial" w:cs="Arial"/>
          <w:lang w:eastAsia="el-GR"/>
        </w:rPr>
      </w:pPr>
      <w:r w:rsidRPr="00F00199">
        <w:rPr>
          <w:rFonts w:ascii="Arial" w:hAnsi="Arial" w:cs="Arial"/>
          <w:lang w:eastAsia="el-GR"/>
        </w:rPr>
        <w:t>Σε αυτά τα πλαίσια, οι τελωνειακές διοικήσεις της Ε.Ε. οργανώνουν συντονισμένες  ενέργειες,</w:t>
      </w:r>
      <w:r w:rsidR="00404659" w:rsidRPr="00F00199">
        <w:rPr>
          <w:rFonts w:ascii="Arial" w:hAnsi="Arial" w:cs="Arial"/>
          <w:lang w:eastAsia="el-GR"/>
        </w:rPr>
        <w:t xml:space="preserve"> μια εκ των οποίων και η σημερινή, </w:t>
      </w:r>
      <w:r w:rsidRPr="00F00199">
        <w:rPr>
          <w:rFonts w:ascii="Arial" w:hAnsi="Arial" w:cs="Arial"/>
          <w:lang w:eastAsia="el-GR"/>
        </w:rPr>
        <w:t xml:space="preserve"> για να δοθεί ιδιαίτερη σημασία στο γεγονός,  προβάλλοντας την αποστολή τους,  παράλληλα όμως ενημερώνοντας   και ευαισθητοποιώντας το κοινό.</w:t>
      </w:r>
    </w:p>
    <w:p w:rsidR="007C29EF" w:rsidRPr="00F00199" w:rsidRDefault="007C29EF" w:rsidP="00F00199">
      <w:pPr>
        <w:spacing w:before="120" w:after="120"/>
        <w:jc w:val="both"/>
        <w:rPr>
          <w:rFonts w:ascii="Arial" w:hAnsi="Arial" w:cs="Arial"/>
          <w:lang w:eastAsia="el-GR"/>
        </w:rPr>
      </w:pPr>
      <w:r w:rsidRPr="00F00199">
        <w:rPr>
          <w:rFonts w:ascii="Arial" w:hAnsi="Arial" w:cs="Arial"/>
          <w:lang w:eastAsia="el-GR"/>
        </w:rPr>
        <w:t xml:space="preserve">Το Τμήμα έχει ήδη αναρτήσει σχετικές ανακοινώσεις στην ιστοσελίδα του, ως επίσης και στα μέσα κοινωνικής δικτύωσης στα οποία συμμετέχει ενεργά. </w:t>
      </w:r>
    </w:p>
    <w:p w:rsidR="00995839" w:rsidRPr="00F00199" w:rsidRDefault="007C29EF" w:rsidP="00F00199">
      <w:pPr>
        <w:spacing w:before="120" w:after="120"/>
        <w:jc w:val="both"/>
        <w:rPr>
          <w:rFonts w:ascii="Arial" w:hAnsi="Arial" w:cs="Arial"/>
          <w:lang w:eastAsia="el-GR"/>
        </w:rPr>
      </w:pPr>
      <w:r w:rsidRPr="00F00199">
        <w:rPr>
          <w:rFonts w:ascii="Arial" w:hAnsi="Arial" w:cs="Arial"/>
          <w:lang w:eastAsia="el-GR"/>
        </w:rPr>
        <w:t xml:space="preserve">Στα ίδια πλαίσια, έχει ήδη οργανώσει με επιτυχία, ενημερωτικές επισκέψεις σε </w:t>
      </w:r>
      <w:r w:rsidR="00CA515C" w:rsidRPr="00F00199">
        <w:rPr>
          <w:rFonts w:ascii="Arial" w:hAnsi="Arial" w:cs="Arial"/>
          <w:lang w:eastAsia="el-GR"/>
        </w:rPr>
        <w:t xml:space="preserve">3 </w:t>
      </w:r>
      <w:r w:rsidRPr="00F00199">
        <w:rPr>
          <w:rFonts w:ascii="Arial" w:hAnsi="Arial" w:cs="Arial"/>
          <w:lang w:eastAsia="el-GR"/>
        </w:rPr>
        <w:t xml:space="preserve">Λύκεια </w:t>
      </w:r>
      <w:r w:rsidR="00CA515C" w:rsidRPr="00F00199">
        <w:rPr>
          <w:rFonts w:ascii="Arial" w:hAnsi="Arial" w:cs="Arial"/>
          <w:lang w:eastAsia="el-GR"/>
        </w:rPr>
        <w:t xml:space="preserve">και σε ένα  Γυμνάσιο </w:t>
      </w:r>
      <w:r w:rsidRPr="00F00199">
        <w:rPr>
          <w:rFonts w:ascii="Arial" w:hAnsi="Arial" w:cs="Arial"/>
          <w:lang w:eastAsia="el-GR"/>
        </w:rPr>
        <w:t>της Επαρχίας Λευκωσίας</w:t>
      </w:r>
      <w:r w:rsidR="00CA515C" w:rsidRPr="00F00199">
        <w:rPr>
          <w:rFonts w:ascii="Arial" w:hAnsi="Arial" w:cs="Arial"/>
          <w:lang w:eastAsia="el-GR"/>
        </w:rPr>
        <w:t xml:space="preserve"> και στο Ευρωπαϊκό Πανεπιστήμιο Λευκωσίας, </w:t>
      </w:r>
      <w:r w:rsidRPr="00F00199">
        <w:rPr>
          <w:rFonts w:ascii="Arial" w:hAnsi="Arial" w:cs="Arial"/>
          <w:lang w:eastAsia="el-GR"/>
        </w:rPr>
        <w:t xml:space="preserve"> για ευαισθητοποίηση και συμμόρφωση των μαθητών σε θέματα της αρμοδιότητας του. </w:t>
      </w:r>
    </w:p>
    <w:p w:rsidR="00E53D66" w:rsidRPr="00F00199" w:rsidRDefault="00E53D66" w:rsidP="00F00199">
      <w:pPr>
        <w:pStyle w:val="NormalWeb"/>
        <w:spacing w:before="120" w:beforeAutospacing="0" w:after="120" w:afterAutospacing="0" w:line="276" w:lineRule="auto"/>
        <w:jc w:val="both"/>
        <w:rPr>
          <w:rFonts w:ascii="Arial" w:hAnsi="Arial" w:cs="Arial"/>
          <w:color w:val="FF0000"/>
          <w:sz w:val="22"/>
          <w:szCs w:val="22"/>
          <w:lang w:val="en-US"/>
        </w:rPr>
      </w:pPr>
      <w:r w:rsidRPr="00F00199">
        <w:rPr>
          <w:rFonts w:ascii="Arial" w:hAnsi="Arial" w:cs="Arial"/>
          <w:color w:val="FF0000"/>
          <w:sz w:val="22"/>
          <w:szCs w:val="22"/>
          <w:lang w:val="en-US"/>
        </w:rPr>
        <w:t>(</w:t>
      </w:r>
      <w:hyperlink r:id="rId13" w:history="1">
        <w:r w:rsidRPr="00F00199">
          <w:rPr>
            <w:rStyle w:val="Hyperlink"/>
            <w:rFonts w:ascii="Arial" w:hAnsi="Arial" w:cs="Arial"/>
            <w:color w:val="FF0000"/>
            <w:sz w:val="22"/>
            <w:szCs w:val="22"/>
            <w:lang w:val="en-US"/>
          </w:rPr>
          <w:t>Video: EU Customs Union -50 years</w:t>
        </w:r>
      </w:hyperlink>
      <w:r w:rsidRPr="00F00199">
        <w:rPr>
          <w:rFonts w:ascii="Arial" w:hAnsi="Arial" w:cs="Arial"/>
          <w:color w:val="FF0000"/>
          <w:sz w:val="22"/>
          <w:szCs w:val="22"/>
          <w:lang w:val="en-US"/>
        </w:rPr>
        <w:t>) 1:11</w:t>
      </w:r>
    </w:p>
    <w:p w:rsidR="00404659" w:rsidRPr="00F00199" w:rsidRDefault="00404659" w:rsidP="00F00199">
      <w:pPr>
        <w:pStyle w:val="NormalWeb"/>
        <w:spacing w:before="120" w:beforeAutospacing="0" w:after="120" w:afterAutospacing="0" w:line="276" w:lineRule="auto"/>
        <w:jc w:val="both"/>
        <w:rPr>
          <w:rFonts w:ascii="Arial" w:hAnsi="Arial" w:cs="Arial"/>
          <w:sz w:val="22"/>
          <w:szCs w:val="22"/>
        </w:rPr>
      </w:pPr>
      <w:r w:rsidRPr="00F00199">
        <w:rPr>
          <w:rFonts w:ascii="Arial" w:hAnsi="Arial" w:cs="Arial"/>
          <w:sz w:val="22"/>
          <w:szCs w:val="22"/>
        </w:rPr>
        <w:t>Αγαπητοί μου, ευχαριστώ θερμά για την εδώ παρουσία σας και για την ευκαιρία μου δόθηκε στο τμήμα να ενημερώσει, αλλά και να προβάλει το</w:t>
      </w:r>
      <w:r w:rsidR="00B50207" w:rsidRPr="00F00199">
        <w:rPr>
          <w:rFonts w:ascii="Arial" w:hAnsi="Arial" w:cs="Arial"/>
          <w:sz w:val="22"/>
          <w:szCs w:val="22"/>
        </w:rPr>
        <w:t>ν πολύπλευρο</w:t>
      </w:r>
      <w:r w:rsidRPr="00F00199">
        <w:rPr>
          <w:rFonts w:ascii="Arial" w:hAnsi="Arial" w:cs="Arial"/>
          <w:sz w:val="22"/>
          <w:szCs w:val="22"/>
        </w:rPr>
        <w:t xml:space="preserve"> ρόλο των τελωνείων σε όλη την πιο πάνω 50χρονη πορεία. </w:t>
      </w:r>
    </w:p>
    <w:p w:rsidR="00404659" w:rsidRPr="00F00199" w:rsidRDefault="00404659" w:rsidP="00F00199">
      <w:pPr>
        <w:pStyle w:val="NormalWeb"/>
        <w:spacing w:before="120" w:beforeAutospacing="0" w:after="120" w:afterAutospacing="0" w:line="276" w:lineRule="auto"/>
        <w:jc w:val="both"/>
        <w:rPr>
          <w:rFonts w:ascii="Arial" w:hAnsi="Arial" w:cs="Arial"/>
          <w:sz w:val="22"/>
          <w:szCs w:val="22"/>
        </w:rPr>
      </w:pPr>
      <w:r w:rsidRPr="00F00199">
        <w:rPr>
          <w:rFonts w:ascii="Arial" w:hAnsi="Arial" w:cs="Arial"/>
          <w:sz w:val="22"/>
          <w:szCs w:val="22"/>
        </w:rPr>
        <w:t>Ευελπιστούμε ότι θα συνεχίσουμε με τον ίδιο ζήλο και αποτελεσματικότητα και στα  χρόνια που θα ακολουθήσουν.</w:t>
      </w:r>
    </w:p>
    <w:p w:rsidR="00E53D66" w:rsidRPr="00F00199" w:rsidRDefault="00E53D66" w:rsidP="00F00199">
      <w:pPr>
        <w:spacing w:before="120" w:after="120"/>
        <w:jc w:val="both"/>
        <w:rPr>
          <w:rFonts w:ascii="Arial" w:hAnsi="Arial" w:cs="Arial"/>
          <w:lang w:eastAsia="el-GR"/>
        </w:rPr>
      </w:pPr>
    </w:p>
    <w:p w:rsidR="00AE3BEE" w:rsidRPr="00F00199" w:rsidRDefault="00AE3BEE" w:rsidP="00F00199">
      <w:pPr>
        <w:spacing w:before="120" w:after="120"/>
        <w:jc w:val="both"/>
        <w:rPr>
          <w:rFonts w:ascii="Arial" w:hAnsi="Arial" w:cs="Arial"/>
          <w:lang w:eastAsia="el-GR"/>
        </w:rPr>
      </w:pPr>
    </w:p>
    <w:p w:rsidR="00995839" w:rsidRPr="00F00199" w:rsidRDefault="00995839" w:rsidP="00F00199">
      <w:pPr>
        <w:spacing w:before="120" w:after="120"/>
        <w:jc w:val="both"/>
        <w:rPr>
          <w:rFonts w:ascii="Arial" w:hAnsi="Arial" w:cs="Arial"/>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C259DF" w:rsidRPr="00F00199" w:rsidRDefault="00C259DF" w:rsidP="00F00199">
      <w:pPr>
        <w:spacing w:before="120" w:after="120"/>
        <w:jc w:val="both"/>
        <w:rPr>
          <w:rFonts w:ascii="Arial" w:hAnsi="Arial" w:cs="Arial"/>
          <w:color w:val="FF0000"/>
          <w:lang w:eastAsia="el-GR"/>
        </w:rPr>
      </w:pPr>
    </w:p>
    <w:p w:rsidR="00F00199" w:rsidRDefault="00F00199">
      <w:pPr>
        <w:rPr>
          <w:rFonts w:ascii="Arial" w:hAnsi="Arial" w:cs="Arial"/>
          <w:b/>
          <w:lang w:eastAsia="el-GR"/>
        </w:rPr>
      </w:pPr>
      <w:r>
        <w:rPr>
          <w:rFonts w:ascii="Arial" w:hAnsi="Arial" w:cs="Arial"/>
          <w:b/>
          <w:lang w:eastAsia="el-GR"/>
        </w:rPr>
        <w:br w:type="page"/>
      </w:r>
    </w:p>
    <w:p w:rsidR="00C259DF" w:rsidRPr="00F00199" w:rsidRDefault="00C259DF" w:rsidP="00F00199">
      <w:pPr>
        <w:spacing w:before="120" w:after="120"/>
        <w:jc w:val="both"/>
        <w:rPr>
          <w:rFonts w:ascii="Arial" w:hAnsi="Arial" w:cs="Arial"/>
          <w:b/>
          <w:lang w:eastAsia="el-GR"/>
        </w:rPr>
      </w:pPr>
      <w:r w:rsidRPr="00F00199">
        <w:rPr>
          <w:rFonts w:ascii="Arial" w:hAnsi="Arial" w:cs="Arial"/>
          <w:b/>
          <w:lang w:eastAsia="el-GR"/>
        </w:rPr>
        <w:lastRenderedPageBreak/>
        <w:t>ΙΣΤΟΡΙΑ ΤΗΣ ΤΕΛΩΝΕΙΑΚΗΣ ΕΝΩΣΗΣ</w:t>
      </w:r>
    </w:p>
    <w:p w:rsidR="00AE3BEE" w:rsidRPr="00F00199" w:rsidRDefault="00C259DF" w:rsidP="00F00199">
      <w:pPr>
        <w:spacing w:before="120" w:after="120"/>
        <w:jc w:val="both"/>
        <w:rPr>
          <w:rFonts w:ascii="Arial" w:hAnsi="Arial" w:cs="Arial"/>
          <w:b/>
          <w:color w:val="222222"/>
        </w:rPr>
      </w:pPr>
      <w:r w:rsidRPr="00F00199">
        <w:rPr>
          <w:rFonts w:ascii="Arial" w:hAnsi="Arial" w:cs="Arial"/>
          <w:b/>
          <w:color w:val="222222"/>
        </w:rPr>
        <w:t>Ιούλιος 1968</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color w:val="222222"/>
        </w:rPr>
        <w:t>Όλοι οι δασμοί και οι περιορισμοί καταργούνται μεταξύ των έξι χωρών μελών της Ευρωπαϊκής Οικονομικής Κοινότητας - ΕΟΚ. Ένα κοινό δασμολόγιο αντικαθιστά τους εθνικούς δασμούς για προϊόντα από τον υπόλοιπο κόσμο. Το εμπόριο μεταξύ των χωρών πολλαπλασιάζεται. Οι επενδύσεις και η οικονομική ανάπτυξη αυξάνονται</w:t>
      </w:r>
    </w:p>
    <w:p w:rsidR="00C259DF" w:rsidRPr="00F00199" w:rsidRDefault="00C259DF" w:rsidP="00F00199">
      <w:pPr>
        <w:spacing w:before="120" w:after="120"/>
        <w:jc w:val="both"/>
        <w:rPr>
          <w:rFonts w:ascii="Arial" w:eastAsia="Times New Roman" w:hAnsi="Arial" w:cs="Arial"/>
          <w:b/>
          <w:bCs/>
          <w:lang w:eastAsia="el-GR"/>
        </w:rPr>
      </w:pPr>
      <w:r w:rsidRPr="00F00199">
        <w:rPr>
          <w:rFonts w:ascii="Arial" w:eastAsia="Times New Roman" w:hAnsi="Arial" w:cs="Arial"/>
          <w:b/>
          <w:bCs/>
          <w:lang w:eastAsia="el-GR"/>
        </w:rPr>
        <w:t>1987</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color w:val="222222"/>
        </w:rPr>
        <w:t xml:space="preserve"> Το ενιαίο διοικητικό έγγραφο αντικαθιστά εκατοντάδες έντυπα εθνικής τελωνειακής διασάφησης. Παράλληλα δημιουργείται το σύστημα κοινής διαμετακόμισης.</w:t>
      </w:r>
      <w:r w:rsidRPr="00F00199">
        <w:rPr>
          <w:rFonts w:ascii="Arial" w:hAnsi="Arial" w:cs="Arial"/>
          <w:color w:val="222222"/>
        </w:rPr>
        <w:br/>
        <w:t>Αυτά τα δύο στοιχεία ανοίγουν το δρόμο για τυποποιημένες διαδικασίες στην περιοχή της Ευρώπης και πέρα από αυτήν</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b/>
          <w:color w:val="222222"/>
        </w:rPr>
        <w:t>1992</w:t>
      </w:r>
      <w:r w:rsidRPr="00F00199">
        <w:rPr>
          <w:rFonts w:ascii="Arial" w:hAnsi="Arial" w:cs="Arial"/>
          <w:b/>
          <w:color w:val="222222"/>
        </w:rPr>
        <w:br/>
      </w:r>
      <w:r w:rsidRPr="00F00199">
        <w:rPr>
          <w:rFonts w:ascii="Arial" w:hAnsi="Arial" w:cs="Arial"/>
          <w:color w:val="222222"/>
        </w:rPr>
        <w:t>Η ΕΕ υιοθετεί τον κοινοτικό τελωνειακό κώδικα. Συγκεντρώνει, για πρώτη φορά σε έναν κώδικα, τις διατάξεις της τελωνειακής νομοθεσίας που προηγουμένως περιλαμβάνονταν σε μεγάλο αριθμό κοινοτικών κανονισμών και οδηγιών - έργο θεμελιώδους σημασίας για την εσωτερική αγορά και πρωταρχική απλούστευση για τους εμπόρους και τα τελωνεία.</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b/>
          <w:color w:val="222222"/>
        </w:rPr>
        <w:t>1993</w:t>
      </w:r>
      <w:r w:rsidRPr="00F00199">
        <w:rPr>
          <w:rFonts w:ascii="Arial" w:hAnsi="Arial" w:cs="Arial"/>
          <w:b/>
          <w:color w:val="222222"/>
        </w:rPr>
        <w:br/>
      </w:r>
      <w:r w:rsidRPr="00F00199">
        <w:rPr>
          <w:rFonts w:ascii="Arial" w:hAnsi="Arial" w:cs="Arial"/>
          <w:color w:val="222222"/>
        </w:rPr>
        <w:t>Η ελεύθερη κυκλοφορία των εμπορευμάτων είναι πλέον πραγματικότητα. Δεν υπάρχουν πλέον τελωνειακές διατυπώσεις στα εσωτερικά σύνορα της ΕΕ. Δεν υπάρχουν πλέον μακρές ουρές για εμπορικά οχήματα για δηλώσεις ή / και έλεγχο εμπορευμάτων στα σημεία διέλευσης των συνόρων. Για πρώτη φορά, η ενιαία τελωνειακή νομοθεσία καθίσταται άμεσα εφαρμοστέα σε όλα τα κράτη μέλη της ΕΕ.</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b/>
          <w:color w:val="222222"/>
        </w:rPr>
        <w:t>1994</w:t>
      </w:r>
      <w:r w:rsidRPr="00F00199">
        <w:rPr>
          <w:rFonts w:ascii="Arial" w:hAnsi="Arial" w:cs="Arial"/>
          <w:b/>
          <w:color w:val="222222"/>
        </w:rPr>
        <w:br/>
      </w:r>
      <w:r w:rsidRPr="00F00199">
        <w:rPr>
          <w:rFonts w:ascii="Arial" w:hAnsi="Arial" w:cs="Arial"/>
          <w:color w:val="222222"/>
        </w:rPr>
        <w:t>Εγκαινιάζεται ολοκληρωμένο δασμολόγιο της Ευρωπαϊκής Ένωσης σε ψηφιακή μορφή (TARIC) με καθημερινές μεταδόσεις στα κράτη μέλη της ΕΕ. Αντικαθιστά την πρώτη βάση δεδομένων TARIC με εβδομαδιαίες μεταδόσεις από το 1987.</w:t>
      </w:r>
    </w:p>
    <w:p w:rsidR="00AE3BEE" w:rsidRPr="00F00199" w:rsidRDefault="00C259DF" w:rsidP="00F00199">
      <w:pPr>
        <w:spacing w:before="120" w:after="120"/>
        <w:jc w:val="both"/>
        <w:rPr>
          <w:rFonts w:ascii="Arial" w:hAnsi="Arial" w:cs="Arial"/>
          <w:color w:val="222222"/>
        </w:rPr>
      </w:pPr>
      <w:r w:rsidRPr="00F00199">
        <w:rPr>
          <w:rFonts w:ascii="Arial" w:hAnsi="Arial" w:cs="Arial"/>
          <w:b/>
          <w:color w:val="222222"/>
        </w:rPr>
        <w:t>1996</w:t>
      </w:r>
      <w:r w:rsidRPr="00F00199">
        <w:rPr>
          <w:rFonts w:ascii="Arial" w:hAnsi="Arial" w:cs="Arial"/>
          <w:b/>
          <w:color w:val="222222"/>
        </w:rPr>
        <w:br/>
      </w:r>
      <w:r w:rsidRPr="00F00199">
        <w:rPr>
          <w:rFonts w:ascii="Arial" w:hAnsi="Arial" w:cs="Arial"/>
          <w:color w:val="222222"/>
        </w:rPr>
        <w:t>Τελωνειακή Ένωση ΕΕ-Τουρκίας τίθεται σε ισχύ.</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b/>
          <w:color w:val="222222"/>
        </w:rPr>
        <w:t>2003</w:t>
      </w:r>
      <w:r w:rsidRPr="00F00199">
        <w:rPr>
          <w:rFonts w:ascii="Arial" w:hAnsi="Arial" w:cs="Arial"/>
          <w:b/>
          <w:color w:val="222222"/>
        </w:rPr>
        <w:br/>
      </w:r>
      <w:r w:rsidRPr="00F00199">
        <w:rPr>
          <w:rFonts w:ascii="Arial" w:hAnsi="Arial" w:cs="Arial"/>
          <w:color w:val="222222"/>
        </w:rPr>
        <w:t>Το νέο μηχανογραφημένο σύστημα διαμετακόμισης τίθεται σε λειτουργία. Είναι το πρώτο ευρωπαϊκό τελωνειακό σύστημα που χρησιμοποίησε ηλεκτρονική δήλωση και επεξεργασία</w:t>
      </w:r>
    </w:p>
    <w:p w:rsidR="00AE3BEE" w:rsidRPr="00F00199" w:rsidRDefault="00C259DF" w:rsidP="00F00199">
      <w:pPr>
        <w:spacing w:before="120" w:after="120"/>
        <w:jc w:val="both"/>
        <w:rPr>
          <w:rFonts w:ascii="Arial" w:hAnsi="Arial" w:cs="Arial"/>
          <w:color w:val="222222"/>
        </w:rPr>
      </w:pPr>
      <w:r w:rsidRPr="00F00199">
        <w:rPr>
          <w:rFonts w:ascii="Arial" w:hAnsi="Arial" w:cs="Arial"/>
          <w:b/>
          <w:color w:val="222222"/>
        </w:rPr>
        <w:t>2004</w:t>
      </w:r>
      <w:r w:rsidRPr="00F00199">
        <w:rPr>
          <w:rFonts w:ascii="Arial" w:hAnsi="Arial" w:cs="Arial"/>
          <w:b/>
          <w:color w:val="222222"/>
        </w:rPr>
        <w:br/>
      </w:r>
      <w:r w:rsidRPr="00F00199">
        <w:rPr>
          <w:rFonts w:ascii="Arial" w:hAnsi="Arial" w:cs="Arial"/>
          <w:color w:val="222222"/>
        </w:rPr>
        <w:t xml:space="preserve">10 νέες χώρες προσχωρούν στην ΕΕ και στην τελωνειακή ένωση της ΕΕ μεταξύ των οποίων και η </w:t>
      </w:r>
      <w:r w:rsidRPr="00F00199">
        <w:rPr>
          <w:rFonts w:ascii="Arial" w:hAnsi="Arial" w:cs="Arial"/>
          <w:b/>
          <w:color w:val="222222"/>
        </w:rPr>
        <w:t>Κύπρος</w:t>
      </w:r>
      <w:r w:rsidRPr="00F00199">
        <w:rPr>
          <w:rFonts w:ascii="Arial" w:hAnsi="Arial" w:cs="Arial"/>
          <w:color w:val="222222"/>
        </w:rPr>
        <w:t>. Αυτό σηματοδοτεί τη μεγαλύτερη επέκταση της τελωνειακής ένωσης της ΕΕ στην ιστορία της.</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b/>
          <w:color w:val="222222"/>
        </w:rPr>
        <w:t>2005</w:t>
      </w:r>
      <w:r w:rsidRPr="00F00199">
        <w:rPr>
          <w:rFonts w:ascii="Arial" w:hAnsi="Arial" w:cs="Arial"/>
          <w:b/>
          <w:color w:val="222222"/>
        </w:rPr>
        <w:br/>
      </w:r>
      <w:r w:rsidRPr="00F00199">
        <w:rPr>
          <w:rFonts w:ascii="Arial" w:hAnsi="Arial" w:cs="Arial"/>
          <w:color w:val="222222"/>
        </w:rPr>
        <w:t xml:space="preserve">Η ΕΕ εγκαινιάζει το σύστημα διαχείρισης των τελωνειακών κινδύνων που συνδέει περισσότερα από 800 τελωνεία και παρέχει μια ψηφιακή πλατφόρμα για την ανταλλαγή πληροφοριών σχετικά με τους κινδύνους και τις παρατυπίες. Η ΕΕ αντιμετωπίζει την ασφάλεια της ΕΕ μέσω νομοθεσίας που προβλέπει εκ των προτέρων πληροφορίες σχετικά με το φορτίο, ελέγχους βάσει κινδύνου και μέτρα </w:t>
      </w:r>
      <w:r w:rsidRPr="00F00199">
        <w:rPr>
          <w:rFonts w:ascii="Arial" w:hAnsi="Arial" w:cs="Arial"/>
          <w:color w:val="222222"/>
        </w:rPr>
        <w:lastRenderedPageBreak/>
        <w:t>που αποσκοπούν στην ασφάλεια από την αλληλεπίδραση μεταξύ της αλυσίδας εφοδιασμού, συμπεριλαμβανομένης της χρήσης της τεχνολογίας.</w:t>
      </w:r>
      <w:r w:rsidRPr="00F00199">
        <w:rPr>
          <w:rFonts w:ascii="Arial" w:eastAsia="Times New Roman" w:hAnsi="Arial" w:cs="Arial"/>
          <w:lang w:val="en-US" w:eastAsia="el-GR"/>
        </w:rPr>
        <w:t> </w:t>
      </w:r>
    </w:p>
    <w:p w:rsidR="009E1E6A" w:rsidRPr="00F00199" w:rsidRDefault="00F2161C" w:rsidP="00F00199">
      <w:pPr>
        <w:spacing w:before="120" w:after="120"/>
        <w:jc w:val="both"/>
        <w:rPr>
          <w:rFonts w:ascii="Arial" w:eastAsia="Times New Roman" w:hAnsi="Arial" w:cs="Arial"/>
          <w:lang w:eastAsia="el-GR"/>
        </w:rPr>
      </w:pPr>
      <w:r w:rsidRPr="00F00199">
        <w:rPr>
          <w:rFonts w:ascii="Arial" w:hAnsi="Arial" w:cs="Arial"/>
          <w:b/>
          <w:color w:val="222222"/>
        </w:rPr>
        <w:t>2008</w:t>
      </w:r>
      <w:r w:rsidRPr="00F00199">
        <w:rPr>
          <w:rFonts w:ascii="Arial" w:hAnsi="Arial" w:cs="Arial"/>
          <w:b/>
          <w:color w:val="222222"/>
        </w:rPr>
        <w:br/>
      </w:r>
      <w:r w:rsidRPr="00F00199">
        <w:rPr>
          <w:rFonts w:ascii="Arial" w:hAnsi="Arial" w:cs="Arial"/>
          <w:color w:val="222222"/>
        </w:rPr>
        <w:t>Η ΕΕ εισάγει το καθεστώς του εξουσιοδοτημένου οικονομικού φορέα. Πρόκειται για ένα διεθνώς αναγνωρισμένο σήμα ποιότητας που αναφέρει ότι ο ρόλος μιας εταιρείας στη διεθνή αλυσίδα εφοδιασμού είναι ασφαλής και ότι οι τελωνειακοί έλεγχοι και διαδικασίες είναι αποτελεσματικοί και συμμορφούμενοι.</w:t>
      </w:r>
      <w:r w:rsidRPr="00F00199">
        <w:rPr>
          <w:rFonts w:ascii="Arial" w:hAnsi="Arial" w:cs="Arial"/>
          <w:color w:val="222222"/>
        </w:rPr>
        <w:br/>
        <w:t>Είναι εθελοντική και παρέχει ταχύτερη πρόσβαση σε ορισμένες απλουστευμένες τελωνειακές διαδικασίες και σε ορισμένες περιπτώσεις το δικαίωμα «ταχείας αποστολής» μέσω ορισμένων τελωνειακών διαδικασιών και διαδικασιών ασφάλειας και ασφάλειας</w:t>
      </w:r>
    </w:p>
    <w:p w:rsidR="00C259DF" w:rsidRPr="00F00199" w:rsidRDefault="00C259DF" w:rsidP="00F00199">
      <w:pPr>
        <w:spacing w:before="120" w:after="120"/>
        <w:jc w:val="both"/>
        <w:rPr>
          <w:rFonts w:ascii="Arial" w:eastAsia="Times New Roman" w:hAnsi="Arial" w:cs="Arial"/>
          <w:lang w:eastAsia="el-GR"/>
        </w:rPr>
      </w:pPr>
      <w:r w:rsidRPr="00F00199">
        <w:rPr>
          <w:rFonts w:ascii="Arial" w:hAnsi="Arial" w:cs="Arial"/>
          <w:b/>
          <w:color w:val="222222"/>
        </w:rPr>
        <w:t>2011</w:t>
      </w:r>
      <w:r w:rsidRPr="00F00199">
        <w:rPr>
          <w:rFonts w:ascii="Arial" w:hAnsi="Arial" w:cs="Arial"/>
          <w:color w:val="222222"/>
        </w:rPr>
        <w:br/>
        <w:t>Τα τελωνεία γίνονται σημαντικότερος παράγοντας για την αύξηση της ασφάλειας στην ΕΕ. Τα κοινά κριτήρια κινδύνου για την προστασία και την ασφάλεια αρχίζουν να εφαρμόζονται σε όλα τα εμπορεύματα που διασχίζουν τα σύνορα της ΕΕ, πράγμα που εξασφαλίζει την ίση προστασία των πολιτών και των κρατών μελών της ΕΕ.</w:t>
      </w:r>
      <w:r w:rsidRPr="00F00199">
        <w:rPr>
          <w:rFonts w:ascii="Arial" w:eastAsia="Times New Roman" w:hAnsi="Arial" w:cs="Arial"/>
          <w:lang w:val="en-US" w:eastAsia="el-GR"/>
        </w:rPr>
        <w:t> </w:t>
      </w:r>
    </w:p>
    <w:p w:rsidR="00C259DF" w:rsidRPr="00F00199" w:rsidRDefault="00C259DF" w:rsidP="00F00199">
      <w:pPr>
        <w:spacing w:before="120" w:after="120"/>
        <w:jc w:val="both"/>
        <w:rPr>
          <w:rFonts w:ascii="Arial" w:hAnsi="Arial" w:cs="Arial"/>
          <w:color w:val="222222"/>
        </w:rPr>
      </w:pPr>
      <w:r w:rsidRPr="00F00199">
        <w:rPr>
          <w:rFonts w:ascii="Arial" w:hAnsi="Arial" w:cs="Arial"/>
          <w:b/>
          <w:color w:val="222222"/>
        </w:rPr>
        <w:t>2016</w:t>
      </w:r>
      <w:r w:rsidRPr="00F00199">
        <w:rPr>
          <w:rFonts w:ascii="Arial" w:hAnsi="Arial" w:cs="Arial"/>
          <w:color w:val="222222"/>
        </w:rPr>
        <w:br/>
        <w:t>Ο τελωνειακός κώδικας της Ένωσης τίθεται σε ισχύ (Ενωσιακός Τελωνειακός Κώδικας). Εκσυγχρονίζει περαιτέρω τις τελωνειακές διαδικασίες μέσω περαιτέρω εναρμόνισης της νομοθεσίας που ισχύει σε ολόκληρη την ΕΕ. Εισάγει επίσης ορισμένα συστήματα πληροφορικής για τη στήριξη της εναρμονισμένης εφαρμογής της τελωνειακής νομοθεσίας καθώς και για τη μείωση του διοικητικού φόρτου για το νόμιμο εμπόριο.  Η πλήρης εφαρμογή των συστημάτων πληροφορικής  προβλέπεται σε βήματα, ενώ η πλειονότητα των συστημάτων είναι διαθέσιμα έως τις 31 Δεκεμβρίου 2020 και μερικά ακόμη συστήματα που αναβαθμίζονται ή αναπτύσσονται,  έως το 2025.</w:t>
      </w:r>
    </w:p>
    <w:p w:rsidR="00F05AC1" w:rsidRPr="00F00199" w:rsidRDefault="00C259DF" w:rsidP="00F00199">
      <w:pPr>
        <w:spacing w:before="120" w:after="120"/>
        <w:jc w:val="both"/>
        <w:rPr>
          <w:rFonts w:ascii="Arial" w:hAnsi="Arial" w:cs="Arial"/>
          <w:lang w:eastAsia="el-GR"/>
        </w:rPr>
      </w:pPr>
      <w:r w:rsidRPr="00F00199">
        <w:rPr>
          <w:rFonts w:ascii="Arial" w:hAnsi="Arial" w:cs="Arial"/>
          <w:b/>
          <w:color w:val="222222"/>
        </w:rPr>
        <w:t>2018</w:t>
      </w:r>
      <w:r w:rsidRPr="00F00199">
        <w:rPr>
          <w:rFonts w:ascii="Arial" w:hAnsi="Arial" w:cs="Arial"/>
          <w:b/>
          <w:color w:val="222222"/>
        </w:rPr>
        <w:br/>
      </w:r>
      <w:r w:rsidRPr="00F00199">
        <w:rPr>
          <w:rFonts w:ascii="Arial" w:hAnsi="Arial" w:cs="Arial"/>
          <w:color w:val="222222"/>
        </w:rPr>
        <w:t>Η τελωνειακή ένωση της ΕΕ γιορτάζει 50 χρόνια από την ίδρυσή της το 1968.</w:t>
      </w:r>
      <w:r w:rsidRPr="00F00199">
        <w:rPr>
          <w:rFonts w:ascii="Arial" w:hAnsi="Arial" w:cs="Arial"/>
          <w:color w:val="222222"/>
        </w:rPr>
        <w:br/>
        <w:t>Έχει επεκταθεί εκείνη την περίοδο από τις αρχικές έξι χώρες μέλη της και αποτελείται</w:t>
      </w:r>
      <w:r w:rsidR="00F2161C" w:rsidRPr="00F00199">
        <w:rPr>
          <w:rFonts w:ascii="Arial" w:hAnsi="Arial" w:cs="Arial"/>
          <w:color w:val="222222"/>
        </w:rPr>
        <w:t xml:space="preserve"> από 28 μέλη το 2018. Αυτή τη στιγμή είναι η μεγαλύτερη εμπορική ομάδα σε παγκόσμια κλίμακα, έτσι που η διαπραγματευτική της θέση να υπερβαίνει τη θέση κάθε κράτους μέλους που ενεργεί μόνο του.  </w:t>
      </w:r>
    </w:p>
    <w:sectPr w:rsidR="00F05AC1" w:rsidRPr="00F00199" w:rsidSect="003D09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3A2"/>
    <w:multiLevelType w:val="hybridMultilevel"/>
    <w:tmpl w:val="68D89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5760FD"/>
    <w:multiLevelType w:val="hybridMultilevel"/>
    <w:tmpl w:val="273C8F6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nsid w:val="330E6D33"/>
    <w:multiLevelType w:val="hybridMultilevel"/>
    <w:tmpl w:val="BC686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7D54DA2"/>
    <w:multiLevelType w:val="multilevel"/>
    <w:tmpl w:val="1F7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796E"/>
    <w:rsid w:val="000171B3"/>
    <w:rsid w:val="000714E7"/>
    <w:rsid w:val="0009132B"/>
    <w:rsid w:val="000975F0"/>
    <w:rsid w:val="000A5088"/>
    <w:rsid w:val="000E53C7"/>
    <w:rsid w:val="000E64CA"/>
    <w:rsid w:val="000F5386"/>
    <w:rsid w:val="00121EC6"/>
    <w:rsid w:val="001263C2"/>
    <w:rsid w:val="00171EA8"/>
    <w:rsid w:val="00187E0E"/>
    <w:rsid w:val="002577E7"/>
    <w:rsid w:val="0026046D"/>
    <w:rsid w:val="00295412"/>
    <w:rsid w:val="002D5175"/>
    <w:rsid w:val="00326144"/>
    <w:rsid w:val="003569E2"/>
    <w:rsid w:val="0036796E"/>
    <w:rsid w:val="0038788D"/>
    <w:rsid w:val="003D0918"/>
    <w:rsid w:val="00404659"/>
    <w:rsid w:val="00456740"/>
    <w:rsid w:val="00460C1C"/>
    <w:rsid w:val="004A5DF0"/>
    <w:rsid w:val="004C11E5"/>
    <w:rsid w:val="004F1AE5"/>
    <w:rsid w:val="004F4283"/>
    <w:rsid w:val="0053381D"/>
    <w:rsid w:val="00542DF9"/>
    <w:rsid w:val="00544110"/>
    <w:rsid w:val="00554102"/>
    <w:rsid w:val="00567824"/>
    <w:rsid w:val="005D1A50"/>
    <w:rsid w:val="0071365F"/>
    <w:rsid w:val="0074501D"/>
    <w:rsid w:val="007A2A94"/>
    <w:rsid w:val="007B6DE3"/>
    <w:rsid w:val="007C29EF"/>
    <w:rsid w:val="00822F87"/>
    <w:rsid w:val="008314AA"/>
    <w:rsid w:val="008553E4"/>
    <w:rsid w:val="00855C76"/>
    <w:rsid w:val="008662A5"/>
    <w:rsid w:val="008D111B"/>
    <w:rsid w:val="00923A6A"/>
    <w:rsid w:val="009402C1"/>
    <w:rsid w:val="00950EC3"/>
    <w:rsid w:val="009516CC"/>
    <w:rsid w:val="009860C7"/>
    <w:rsid w:val="00995839"/>
    <w:rsid w:val="009A442D"/>
    <w:rsid w:val="009D1167"/>
    <w:rsid w:val="009E1E6A"/>
    <w:rsid w:val="00A059C9"/>
    <w:rsid w:val="00A333F7"/>
    <w:rsid w:val="00A530F0"/>
    <w:rsid w:val="00AA3985"/>
    <w:rsid w:val="00AA6E05"/>
    <w:rsid w:val="00AB5272"/>
    <w:rsid w:val="00AC7DEE"/>
    <w:rsid w:val="00AE3BEE"/>
    <w:rsid w:val="00B00565"/>
    <w:rsid w:val="00B33790"/>
    <w:rsid w:val="00B414D9"/>
    <w:rsid w:val="00B4379D"/>
    <w:rsid w:val="00B50207"/>
    <w:rsid w:val="00B517A7"/>
    <w:rsid w:val="00BF29C3"/>
    <w:rsid w:val="00BF77E5"/>
    <w:rsid w:val="00C259DF"/>
    <w:rsid w:val="00C86BD8"/>
    <w:rsid w:val="00CA515C"/>
    <w:rsid w:val="00CD6096"/>
    <w:rsid w:val="00D01BC7"/>
    <w:rsid w:val="00D56CC2"/>
    <w:rsid w:val="00D75EDE"/>
    <w:rsid w:val="00D94E00"/>
    <w:rsid w:val="00D94E31"/>
    <w:rsid w:val="00DF59D5"/>
    <w:rsid w:val="00E13B64"/>
    <w:rsid w:val="00E53D66"/>
    <w:rsid w:val="00E625DE"/>
    <w:rsid w:val="00E708B2"/>
    <w:rsid w:val="00E80DB0"/>
    <w:rsid w:val="00EF42CD"/>
    <w:rsid w:val="00F00199"/>
    <w:rsid w:val="00F05AC1"/>
    <w:rsid w:val="00F2161C"/>
    <w:rsid w:val="00F518B2"/>
    <w:rsid w:val="00F574D1"/>
    <w:rsid w:val="00F649E4"/>
    <w:rsid w:val="00F763F5"/>
    <w:rsid w:val="00F80D60"/>
    <w:rsid w:val="00FF4330"/>
    <w:rsid w:val="00FF4E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B3"/>
    <w:pPr>
      <w:ind w:left="720"/>
      <w:contextualSpacing/>
    </w:pPr>
    <w:rPr>
      <w:rFonts w:ascii="Calibri" w:eastAsia="Calibri" w:hAnsi="Calibri" w:cs="Times New Roman"/>
    </w:rPr>
  </w:style>
  <w:style w:type="paragraph" w:styleId="NormalWeb">
    <w:name w:val="Normal (Web)"/>
    <w:basedOn w:val="Normal"/>
    <w:uiPriority w:val="99"/>
    <w:unhideWhenUsed/>
    <w:rsid w:val="007B6D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B6DE3"/>
    <w:rPr>
      <w:b/>
      <w:bCs/>
    </w:rPr>
  </w:style>
  <w:style w:type="character" w:styleId="Hyperlink">
    <w:name w:val="Hyperlink"/>
    <w:basedOn w:val="DefaultParagraphFont"/>
    <w:uiPriority w:val="99"/>
    <w:unhideWhenUsed/>
    <w:rsid w:val="00544110"/>
    <w:rPr>
      <w:color w:val="0000FF"/>
      <w:u w:val="single"/>
    </w:rPr>
  </w:style>
  <w:style w:type="paragraph" w:customStyle="1" w:styleId="Default">
    <w:name w:val="Default"/>
    <w:rsid w:val="000714E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D9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32667">
      <w:bodyDiv w:val="1"/>
      <w:marLeft w:val="0"/>
      <w:marRight w:val="0"/>
      <w:marTop w:val="0"/>
      <w:marBottom w:val="0"/>
      <w:divBdr>
        <w:top w:val="none" w:sz="0" w:space="0" w:color="auto"/>
        <w:left w:val="none" w:sz="0" w:space="0" w:color="auto"/>
        <w:bottom w:val="none" w:sz="0" w:space="0" w:color="auto"/>
        <w:right w:val="none" w:sz="0" w:space="0" w:color="auto"/>
      </w:divBdr>
      <w:divsChild>
        <w:div w:id="297343468">
          <w:marLeft w:val="0"/>
          <w:marRight w:val="0"/>
          <w:marTop w:val="0"/>
          <w:marBottom w:val="0"/>
          <w:divBdr>
            <w:top w:val="none" w:sz="0" w:space="0" w:color="auto"/>
            <w:left w:val="none" w:sz="0" w:space="0" w:color="auto"/>
            <w:bottom w:val="none" w:sz="0" w:space="0" w:color="auto"/>
            <w:right w:val="none" w:sz="0" w:space="0" w:color="auto"/>
          </w:divBdr>
          <w:divsChild>
            <w:div w:id="5259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1359">
      <w:bodyDiv w:val="1"/>
      <w:marLeft w:val="0"/>
      <w:marRight w:val="0"/>
      <w:marTop w:val="0"/>
      <w:marBottom w:val="0"/>
      <w:divBdr>
        <w:top w:val="none" w:sz="0" w:space="0" w:color="auto"/>
        <w:left w:val="none" w:sz="0" w:space="0" w:color="auto"/>
        <w:bottom w:val="none" w:sz="0" w:space="0" w:color="auto"/>
        <w:right w:val="none" w:sz="0" w:space="0" w:color="auto"/>
      </w:divBdr>
      <w:divsChild>
        <w:div w:id="1150443370">
          <w:marLeft w:val="0"/>
          <w:marRight w:val="0"/>
          <w:marTop w:val="0"/>
          <w:marBottom w:val="0"/>
          <w:divBdr>
            <w:top w:val="none" w:sz="0" w:space="0" w:color="auto"/>
            <w:left w:val="none" w:sz="0" w:space="0" w:color="auto"/>
            <w:bottom w:val="none" w:sz="0" w:space="0" w:color="auto"/>
            <w:right w:val="none" w:sz="0" w:space="0" w:color="auto"/>
          </w:divBdr>
          <w:divsChild>
            <w:div w:id="115371795">
              <w:marLeft w:val="0"/>
              <w:marRight w:val="0"/>
              <w:marTop w:val="0"/>
              <w:marBottom w:val="0"/>
              <w:divBdr>
                <w:top w:val="none" w:sz="0" w:space="0" w:color="auto"/>
                <w:left w:val="none" w:sz="0" w:space="0" w:color="auto"/>
                <w:bottom w:val="none" w:sz="0" w:space="0" w:color="auto"/>
                <w:right w:val="none" w:sz="0" w:space="0" w:color="auto"/>
              </w:divBdr>
              <w:divsChild>
                <w:div w:id="1968975352">
                  <w:marLeft w:val="0"/>
                  <w:marRight w:val="0"/>
                  <w:marTop w:val="0"/>
                  <w:marBottom w:val="0"/>
                  <w:divBdr>
                    <w:top w:val="none" w:sz="0" w:space="0" w:color="auto"/>
                    <w:left w:val="none" w:sz="0" w:space="0" w:color="auto"/>
                    <w:bottom w:val="none" w:sz="0" w:space="0" w:color="auto"/>
                    <w:right w:val="none" w:sz="0" w:space="0" w:color="auto"/>
                  </w:divBdr>
                  <w:divsChild>
                    <w:div w:id="1970627234">
                      <w:marLeft w:val="0"/>
                      <w:marRight w:val="0"/>
                      <w:marTop w:val="0"/>
                      <w:marBottom w:val="0"/>
                      <w:divBdr>
                        <w:top w:val="none" w:sz="0" w:space="0" w:color="auto"/>
                        <w:left w:val="none" w:sz="0" w:space="0" w:color="auto"/>
                        <w:bottom w:val="none" w:sz="0" w:space="0" w:color="auto"/>
                        <w:right w:val="none" w:sz="0" w:space="0" w:color="auto"/>
                      </w:divBdr>
                      <w:divsChild>
                        <w:div w:id="363137031">
                          <w:marLeft w:val="0"/>
                          <w:marRight w:val="0"/>
                          <w:marTop w:val="0"/>
                          <w:marBottom w:val="0"/>
                          <w:divBdr>
                            <w:top w:val="none" w:sz="0" w:space="0" w:color="auto"/>
                            <w:left w:val="none" w:sz="0" w:space="0" w:color="auto"/>
                            <w:bottom w:val="none" w:sz="0" w:space="0" w:color="auto"/>
                            <w:right w:val="none" w:sz="0" w:space="0" w:color="auto"/>
                          </w:divBdr>
                          <w:divsChild>
                            <w:div w:id="1227765461">
                              <w:marLeft w:val="0"/>
                              <w:marRight w:val="0"/>
                              <w:marTop w:val="0"/>
                              <w:marBottom w:val="0"/>
                              <w:divBdr>
                                <w:top w:val="none" w:sz="0" w:space="0" w:color="auto"/>
                                <w:left w:val="none" w:sz="0" w:space="0" w:color="auto"/>
                                <w:bottom w:val="none" w:sz="0" w:space="0" w:color="auto"/>
                                <w:right w:val="none" w:sz="0" w:space="0" w:color="auto"/>
                              </w:divBdr>
                              <w:divsChild>
                                <w:div w:id="744765339">
                                  <w:marLeft w:val="0"/>
                                  <w:marRight w:val="0"/>
                                  <w:marTop w:val="0"/>
                                  <w:marBottom w:val="0"/>
                                  <w:divBdr>
                                    <w:top w:val="none" w:sz="0" w:space="0" w:color="auto"/>
                                    <w:left w:val="none" w:sz="0" w:space="0" w:color="auto"/>
                                    <w:bottom w:val="none" w:sz="0" w:space="0" w:color="auto"/>
                                    <w:right w:val="none" w:sz="0" w:space="0" w:color="auto"/>
                                  </w:divBdr>
                                  <w:divsChild>
                                    <w:div w:id="442772844">
                                      <w:marLeft w:val="54"/>
                                      <w:marRight w:val="0"/>
                                      <w:marTop w:val="0"/>
                                      <w:marBottom w:val="0"/>
                                      <w:divBdr>
                                        <w:top w:val="none" w:sz="0" w:space="0" w:color="auto"/>
                                        <w:left w:val="none" w:sz="0" w:space="0" w:color="auto"/>
                                        <w:bottom w:val="none" w:sz="0" w:space="0" w:color="auto"/>
                                        <w:right w:val="none" w:sz="0" w:space="0" w:color="auto"/>
                                      </w:divBdr>
                                      <w:divsChild>
                                        <w:div w:id="1442147219">
                                          <w:marLeft w:val="0"/>
                                          <w:marRight w:val="0"/>
                                          <w:marTop w:val="0"/>
                                          <w:marBottom w:val="0"/>
                                          <w:divBdr>
                                            <w:top w:val="none" w:sz="0" w:space="0" w:color="auto"/>
                                            <w:left w:val="none" w:sz="0" w:space="0" w:color="auto"/>
                                            <w:bottom w:val="none" w:sz="0" w:space="0" w:color="auto"/>
                                            <w:right w:val="none" w:sz="0" w:space="0" w:color="auto"/>
                                          </w:divBdr>
                                          <w:divsChild>
                                            <w:div w:id="1826242506">
                                              <w:marLeft w:val="0"/>
                                              <w:marRight w:val="0"/>
                                              <w:marTop w:val="0"/>
                                              <w:marBottom w:val="109"/>
                                              <w:divBdr>
                                                <w:top w:val="single" w:sz="6" w:space="0" w:color="F5F5F5"/>
                                                <w:left w:val="single" w:sz="6" w:space="0" w:color="F5F5F5"/>
                                                <w:bottom w:val="single" w:sz="6" w:space="0" w:color="F5F5F5"/>
                                                <w:right w:val="single" w:sz="6" w:space="0" w:color="F5F5F5"/>
                                              </w:divBdr>
                                              <w:divsChild>
                                                <w:div w:id="1731148004">
                                                  <w:marLeft w:val="0"/>
                                                  <w:marRight w:val="0"/>
                                                  <w:marTop w:val="0"/>
                                                  <w:marBottom w:val="0"/>
                                                  <w:divBdr>
                                                    <w:top w:val="none" w:sz="0" w:space="0" w:color="auto"/>
                                                    <w:left w:val="none" w:sz="0" w:space="0" w:color="auto"/>
                                                    <w:bottom w:val="none" w:sz="0" w:space="0" w:color="auto"/>
                                                    <w:right w:val="none" w:sz="0" w:space="0" w:color="auto"/>
                                                  </w:divBdr>
                                                  <w:divsChild>
                                                    <w:div w:id="1224566764">
                                                      <w:marLeft w:val="0"/>
                                                      <w:marRight w:val="0"/>
                                                      <w:marTop w:val="0"/>
                                                      <w:marBottom w:val="0"/>
                                                      <w:divBdr>
                                                        <w:top w:val="none" w:sz="0" w:space="0" w:color="auto"/>
                                                        <w:left w:val="none" w:sz="0" w:space="0" w:color="auto"/>
                                                        <w:bottom w:val="none" w:sz="0" w:space="0" w:color="auto"/>
                                                        <w:right w:val="none" w:sz="0" w:space="0" w:color="auto"/>
                                                      </w:divBdr>
                                                    </w:div>
                                                  </w:divsChild>
                                                </w:div>
                                                <w:div w:id="1291978388">
                                                  <w:marLeft w:val="0"/>
                                                  <w:marRight w:val="0"/>
                                                  <w:marTop w:val="0"/>
                                                  <w:marBottom w:val="0"/>
                                                  <w:divBdr>
                                                    <w:top w:val="none" w:sz="0" w:space="0" w:color="auto"/>
                                                    <w:left w:val="none" w:sz="0" w:space="0" w:color="auto"/>
                                                    <w:bottom w:val="none" w:sz="0" w:space="0" w:color="auto"/>
                                                    <w:right w:val="none" w:sz="0" w:space="0" w:color="auto"/>
                                                  </w:divBdr>
                                                  <w:divsChild>
                                                    <w:div w:id="2328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879058">
      <w:bodyDiv w:val="1"/>
      <w:marLeft w:val="0"/>
      <w:marRight w:val="0"/>
      <w:marTop w:val="0"/>
      <w:marBottom w:val="0"/>
      <w:divBdr>
        <w:top w:val="none" w:sz="0" w:space="0" w:color="auto"/>
        <w:left w:val="none" w:sz="0" w:space="0" w:color="auto"/>
        <w:bottom w:val="none" w:sz="0" w:space="0" w:color="auto"/>
        <w:right w:val="none" w:sz="0" w:space="0" w:color="auto"/>
      </w:divBdr>
      <w:divsChild>
        <w:div w:id="632099789">
          <w:marLeft w:val="0"/>
          <w:marRight w:val="0"/>
          <w:marTop w:val="0"/>
          <w:marBottom w:val="0"/>
          <w:divBdr>
            <w:top w:val="none" w:sz="0" w:space="0" w:color="auto"/>
            <w:left w:val="none" w:sz="0" w:space="0" w:color="auto"/>
            <w:bottom w:val="none" w:sz="0" w:space="0" w:color="auto"/>
            <w:right w:val="none" w:sz="0" w:space="0" w:color="auto"/>
          </w:divBdr>
        </w:div>
      </w:divsChild>
    </w:div>
    <w:div w:id="716390204">
      <w:bodyDiv w:val="1"/>
      <w:marLeft w:val="0"/>
      <w:marRight w:val="0"/>
      <w:marTop w:val="0"/>
      <w:marBottom w:val="0"/>
      <w:divBdr>
        <w:top w:val="none" w:sz="0" w:space="0" w:color="auto"/>
        <w:left w:val="none" w:sz="0" w:space="0" w:color="auto"/>
        <w:bottom w:val="none" w:sz="0" w:space="0" w:color="auto"/>
        <w:right w:val="none" w:sz="0" w:space="0" w:color="auto"/>
      </w:divBdr>
    </w:div>
    <w:div w:id="1392463412">
      <w:bodyDiv w:val="1"/>
      <w:marLeft w:val="0"/>
      <w:marRight w:val="0"/>
      <w:marTop w:val="0"/>
      <w:marBottom w:val="0"/>
      <w:divBdr>
        <w:top w:val="none" w:sz="0" w:space="0" w:color="auto"/>
        <w:left w:val="none" w:sz="0" w:space="0" w:color="auto"/>
        <w:bottom w:val="none" w:sz="0" w:space="0" w:color="auto"/>
        <w:right w:val="none" w:sz="0" w:space="0" w:color="auto"/>
      </w:divBdr>
    </w:div>
    <w:div w:id="1600676918">
      <w:bodyDiv w:val="1"/>
      <w:marLeft w:val="0"/>
      <w:marRight w:val="0"/>
      <w:marTop w:val="0"/>
      <w:marBottom w:val="0"/>
      <w:divBdr>
        <w:top w:val="none" w:sz="0" w:space="0" w:color="auto"/>
        <w:left w:val="none" w:sz="0" w:space="0" w:color="auto"/>
        <w:bottom w:val="none" w:sz="0" w:space="0" w:color="auto"/>
        <w:right w:val="none" w:sz="0" w:space="0" w:color="auto"/>
      </w:divBdr>
    </w:div>
    <w:div w:id="19178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avservices/video/player.cfm?sitelang=en&amp;ref=I154983" TargetMode="External"/><Relationship Id="rId13" Type="http://schemas.openxmlformats.org/officeDocument/2006/relationships/hyperlink" Target="https://ec.europa.eu/avservices/video/player.cfm?sitelang=en&amp;ref=I154984" TargetMode="External"/><Relationship Id="rId3" Type="http://schemas.openxmlformats.org/officeDocument/2006/relationships/styles" Target="styles.xml"/><Relationship Id="rId7" Type="http://schemas.openxmlformats.org/officeDocument/2006/relationships/hyperlink" Target="https://ec.europa.eu/avservices/video/player.cfm?sitelang=en&amp;ref=I144703" TargetMode="External"/><Relationship Id="rId12" Type="http://schemas.openxmlformats.org/officeDocument/2006/relationships/hyperlink" Target="https://ec.europa.eu/avservices/video/player.cfm?sitelang=en&amp;ref=I1549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europa.eu/avservices/video/player.cfm?sitelang=en&amp;ref=I1549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avservices/video/player.cfm?sitelang=en&amp;ref=I154982" TargetMode="External"/><Relationship Id="rId4" Type="http://schemas.openxmlformats.org/officeDocument/2006/relationships/settings" Target="settings.xml"/><Relationship Id="rId9" Type="http://schemas.openxmlformats.org/officeDocument/2006/relationships/hyperlink" Target="https://ec.europa.eu/avservices/video/player.cfm?ref=I075692&amp;sitelang=en&amp;l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E2BD-0482-4E54-9637-DEC057B8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2134</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2018-06-12T06:42:00Z</cp:lastPrinted>
  <dcterms:created xsi:type="dcterms:W3CDTF">2018-06-19T06:33:00Z</dcterms:created>
  <dcterms:modified xsi:type="dcterms:W3CDTF">2018-06-19T06:33:00Z</dcterms:modified>
</cp:coreProperties>
</file>